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CA" w:rsidRPr="009D6B90" w:rsidRDefault="004B3DC4">
      <w:pPr>
        <w:spacing w:line="240" w:lineRule="auto"/>
        <w:contextualSpacing/>
        <w:jc w:val="center"/>
        <w:rPr>
          <w:rFonts w:ascii="Times New Roman" w:hAnsi="Times New Roman" w:cs="Times New Roman"/>
          <w:b/>
          <w:sz w:val="24"/>
          <w:szCs w:val="24"/>
        </w:rPr>
      </w:pPr>
      <w:bookmarkStart w:id="0" w:name="_GoBack"/>
      <w:bookmarkEnd w:id="0"/>
      <w:r w:rsidRPr="009D6B90">
        <w:rPr>
          <w:rFonts w:ascii="Times New Roman" w:hAnsi="Times New Roman" w:cs="Times New Roman"/>
          <w:b/>
          <w:sz w:val="24"/>
          <w:szCs w:val="24"/>
        </w:rPr>
        <w:t xml:space="preserve">Attuazione delle disposizioni di cui al decreto del Ministro dell’istruzione, dell’università e della ricerca 3 giugno 2015, n. 326 </w:t>
      </w:r>
    </w:p>
    <w:p w:rsidR="000358CA" w:rsidRPr="003A7296" w:rsidRDefault="000358CA">
      <w:pPr>
        <w:spacing w:line="240" w:lineRule="auto"/>
        <w:contextualSpacing/>
        <w:jc w:val="center"/>
        <w:rPr>
          <w:rFonts w:ascii="Times New Roman" w:hAnsi="Times New Roman" w:cs="Times New Roman"/>
          <w:b/>
          <w:sz w:val="16"/>
          <w:szCs w:val="16"/>
        </w:rPr>
      </w:pPr>
    </w:p>
    <w:p w:rsidR="000358CA" w:rsidRPr="003A7296" w:rsidRDefault="000358CA">
      <w:pPr>
        <w:spacing w:line="240" w:lineRule="auto"/>
        <w:contextualSpacing/>
        <w:jc w:val="center"/>
        <w:rPr>
          <w:rFonts w:ascii="Times New Roman" w:hAnsi="Times New Roman" w:cs="Times New Roman"/>
          <w:b/>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45"/>
      </w:tblGrid>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VISTA</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la legge 19 novembre 1990, n. 341, recante “Riforma degli ordinamenti didattici universitari”, e in particolare gli articoli 3 e 4;</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VISTA</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la legge 5 febbraio 1992, n. 104, recante “Legge-quadro per l'assistenza, l'integrazione sociale e i diritti delle persone handicappate”, e successive modificazioni;</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legislativo 16 aprile 1994, n. 297, e successive modificazioni, recante “Approvazione del testo unico delle disposizioni legislative vigenti in materia di istruzione, relative alle scuole di ogni ordine e grado”;</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VISTA</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la legge 3 maggio 1999, n. 124, recante “Disposizioni urgenti in materia di personale scolastico” e in particolare l’articolo 4;</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VISTA</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la legge 10 marzo 2000, n. 62, recante “Norme per la parità scolastica e disposizioni sul diritto allo studio e all'istruzione”;</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decreto-legge 7 aprile 2004, n. 97, convertito, con modificazioni, dalla legge 4 giugno 2004, n. 143, recante “Disposizioni urgenti per assicurare l'ordinato avvio dell'anno scolastico 2004-2005, nonché in materia di esami di Stato e di Università e in particolare l’articolo 3-bis, istitutivo delle graduatorie aggiuntive per aspiranti all’insegnamento su posti di sostegno;</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legislativo 7 marzo 2005 n. 82 e successive modificazioni, recante “Codice dell’Amministrazione Digitale”;</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VISTA</w:t>
            </w:r>
          </w:p>
        </w:tc>
        <w:tc>
          <w:tcPr>
            <w:tcW w:w="8045" w:type="dxa"/>
          </w:tcPr>
          <w:p w:rsidR="000358CA" w:rsidRPr="009D6B90" w:rsidRDefault="004B3DC4">
            <w:pPr>
              <w:tabs>
                <w:tab w:val="left" w:pos="2385"/>
              </w:tabs>
              <w:contextualSpacing/>
              <w:jc w:val="both"/>
              <w:rPr>
                <w:rFonts w:ascii="Times New Roman" w:hAnsi="Times New Roman" w:cs="Times New Roman"/>
                <w:sz w:val="24"/>
                <w:szCs w:val="24"/>
              </w:rPr>
            </w:pPr>
            <w:r w:rsidRPr="009D6B90">
              <w:rPr>
                <w:rFonts w:ascii="Times New Roman" w:hAnsi="Times New Roman" w:cs="Times New Roman"/>
                <w:sz w:val="24"/>
                <w:szCs w:val="24"/>
              </w:rPr>
              <w:t>la direttiva 2005/36/CE e in particolare l’articolo 3, paragrafo 2, lettera a) e riconosciuta ai sensi della predetta definizione l’insegnamento quale “professione regolamentata”, esercitabile da soggetti in possesso del solo titolo di studio, ai fini di assicurare in ogni caso il servizio, in subordine a personale in possesso del titolo di abilitazione;</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legislativo 17 ottobre 2005, n. 226, recante “Norme generali e livelli essenziali delle prestazioni relativi al secondo ciclo del sistema educativo di istruzione e formazione, a norma dell'articolo 2 della legge 28 marzo 2003, n. 53” e successive modificazioni;</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VISTA</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la legge 27 dicembre 2006, n. 296 recante “Disposizioni per la formazione del bilancio annuale e pluriennale dello Stato (legge finanziaria 2007)” e in particolare l’articolo 1, comma 607;</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l’art. 9 comma 20 del decreto legge 13 maggio 2011 n. 70, convertito con modificazioni dalla legge 12 luglio 2011 n. 106 e successive modificazioni, che stabilisce la cadenza triennale dell’aggiornamento delle graduatorie di istituto di cui all’art. 5 comma 5 del decreto del Ministro della Pubblica Istruzione 13 giugno 2007 n. 131;</w:t>
            </w:r>
          </w:p>
        </w:tc>
      </w:tr>
      <w:tr w:rsidR="00675B36" w:rsidRPr="009D6B90" w:rsidTr="00646E77">
        <w:tc>
          <w:tcPr>
            <w:tcW w:w="1809" w:type="dxa"/>
          </w:tcPr>
          <w:p w:rsidR="00675B36" w:rsidRPr="009D6B90" w:rsidRDefault="00675B36">
            <w:pPr>
              <w:contextualSpacing/>
              <w:jc w:val="both"/>
              <w:rPr>
                <w:rFonts w:ascii="Times New Roman" w:hAnsi="Times New Roman" w:cs="Times New Roman"/>
                <w:sz w:val="24"/>
                <w:szCs w:val="24"/>
              </w:rPr>
            </w:pPr>
            <w:r>
              <w:rPr>
                <w:rFonts w:ascii="Times New Roman" w:hAnsi="Times New Roman" w:cs="Times New Roman"/>
                <w:sz w:val="24"/>
                <w:szCs w:val="24"/>
              </w:rPr>
              <w:t>VISTA</w:t>
            </w:r>
          </w:p>
        </w:tc>
        <w:tc>
          <w:tcPr>
            <w:tcW w:w="8045" w:type="dxa"/>
          </w:tcPr>
          <w:p w:rsidR="00675B36" w:rsidRPr="009D6B90" w:rsidRDefault="00675B36">
            <w:pPr>
              <w:contextualSpacing/>
              <w:jc w:val="both"/>
              <w:rPr>
                <w:rFonts w:ascii="Times New Roman" w:hAnsi="Times New Roman" w:cs="Times New Roman"/>
                <w:sz w:val="24"/>
                <w:szCs w:val="24"/>
              </w:rPr>
            </w:pPr>
            <w:r>
              <w:rPr>
                <w:rFonts w:ascii="Times New Roman" w:hAnsi="Times New Roman" w:cs="Times New Roman"/>
                <w:sz w:val="24"/>
                <w:szCs w:val="24"/>
              </w:rPr>
              <w:t>la legge 13 luglio 2015 n. 107;</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 xml:space="preserve">il decreto del Ministro dell’istruzione 13 giugno 2007, n. 131, recante “Regolamento per il conferimento delle supplenze al personale docente ed educativo ai sensi dell’articolo 4 della legge 3 maggio 1999, n. 124” e in </w:t>
            </w:r>
            <w:r w:rsidRPr="009D6B90">
              <w:rPr>
                <w:rFonts w:ascii="Times New Roman" w:hAnsi="Times New Roman" w:cs="Times New Roman"/>
                <w:sz w:val="24"/>
                <w:szCs w:val="24"/>
              </w:rPr>
              <w:lastRenderedPageBreak/>
              <w:t xml:space="preserve">particolare l’articolo 5, comma 3, che dispone la suddivisione in tre fasce delle graduatorie di istituto finalizzate al conferimento delle supplenze;  </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lastRenderedPageBreak/>
              <w:t>VISTE</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le Linee guida sull’integrazione scolastica degli alunni con disabilità impartite dal Ministro dell’istruzione, dell’università e della ricerca il 9 agosto 2009 e in particolare il punto 2 della parte III, dedicato alla corresponsabilità educativa e formativa dei docenti, e valutata l’opportunità di valorizzare il titolo di specializzazione sul sostegno;</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dell’università e della ricerca 10 settembre 2010, n. 249, recante “Regolamento concernente: «Definizione della disciplina dei requisiti e delle modalità della formazione iniziale degli insegnanti della scuola dell'infanzia, della scuola primaria e della scuola secondaria di primo e secondo grado, ai sensi dell'articolo 2, comma 416, della legge 24 dicembre 2007, n. 244” e successive modificazioni (di seguito DM 249/2010);</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dell’università e della ricerca 30 settembre 2011 recante “Criteri e modalità per lo svolgimento dei corsi di formazione per il conseguimento della specializzazione per le attività di sostegno, ai sensi degli articoli 5 e 13 del decreto 10 settembre 2010, n. 249”, pubblicato sulla Gazzetta Ufficiale n. 78 del 2 aprile 2012;</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w:t>
            </w:r>
            <w:r w:rsidR="002A39F0">
              <w:rPr>
                <w:rFonts w:ascii="Times New Roman" w:hAnsi="Times New Roman" w:cs="Times New Roman"/>
                <w:sz w:val="24"/>
                <w:szCs w:val="24"/>
              </w:rPr>
              <w:t>tà e della ricerca 14 marzo 201</w:t>
            </w:r>
            <w:r w:rsidR="002A39F0" w:rsidRPr="00CE1CD4">
              <w:rPr>
                <w:rFonts w:ascii="Times New Roman" w:hAnsi="Times New Roman" w:cs="Times New Roman"/>
                <w:sz w:val="24"/>
                <w:szCs w:val="24"/>
              </w:rPr>
              <w:t>2</w:t>
            </w:r>
            <w:r w:rsidRPr="009D6B90">
              <w:rPr>
                <w:rFonts w:ascii="Times New Roman" w:hAnsi="Times New Roman" w:cs="Times New Roman"/>
                <w:sz w:val="24"/>
                <w:szCs w:val="24"/>
              </w:rPr>
              <w:t>, n. 31, concernente l’attivazione del I ciclo del tirocinio formativo attivo ai sensi del Decreto Ministeriale n. 249/2010;</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pStyle w:val="NormaleWeb"/>
              <w:contextualSpacing/>
              <w:jc w:val="both"/>
            </w:pPr>
            <w:r w:rsidRPr="009D6B90">
              <w:t>il decreto del Direttore Generale per il personale scolastico 25 luglio 2013, concernente l’attivazione dei corsi speciali per il conseguimento dell’abilitazione all’insegnamento (PAS), ai sensi del Decreto Ministeriale n. 249/2010;</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pStyle w:val="NormaleWeb"/>
              <w:contextualSpacing/>
              <w:jc w:val="both"/>
            </w:pPr>
            <w:r w:rsidRPr="009D6B90">
              <w:t>il decreto del Ministro dell’istruzione, dell’università e della ricerca 9 agosto 2013, n. 706, concernente l’attivazione, per l’anno accademico 2013/2014, dei percorsi di formazione per il conseguimento della specializzazione per l’attività di sostegno didattico agli alunni con disabilità, ai sensi del Decreto Ministeriale n. 249/2010;</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dell’università e della ricerca 16 maggio 2014, n. 312, concernente l’attivazione del II ciclo del tirocinio formativo attivo ai sensi del DM 249/2010;</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dell’università e della ricerca 24 dicembre 2014 n. 967, concernente l’attivazione, per l’anno accademico 2014/2015, dei percorsi di formazione per il conseguimento della specializzazione per l’attività di sostegno didattico agli alunni con disabilità, ai sensi del Decreto Ministeriale n. 249/2010;</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dell’università e della ricerca 22 maggio 2014, n. 353 concernente le disposizioni per la costituzione delle graduatorie di istituto per il conferimento delle supplenze al personale docente ed educativo e, in particolare, l’articolo 14, comma 1, ove si stabilisce che “con successivi provvedimenti saranno disposti modalità e termini per consentire, con cadenza semestrale, l’inserimento in II fascia agli aspiranti che conseguono il titolo di abilitazione oltre il termine di aggiornamento previsto dal presente decreto. Ai suddetti docenti, all’atto del conseguimento del titolo di abilitazione, è immediatamente garantito il diritto di precedenza assoluta nella fascia di appartenenza”;</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dell’università e della ricerca 6 giugno 2014 n. 375 recante “Disposizioni sull’iscrizione con riserva in II fascia delle graduatorie di istituto dei docenti in attesa di conseguire l’abilitazione entro il 31 luglio 2014”;</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dell’università e della ricerca 16 aprile  2015 n. 223, che armonizza le disposizioni contenute nel DM 353/2014 con la normativa comunitaria e nazionale concernente la partecipazione ai pubblici concorsi dei cittadini non comunitari;</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il decreto del Ministro dell’istruzione, dell’università e della ricerca 3 giugno 2015 n. 326, recante “Disposizioni inerenti le graduatorie di istituto e l’attribuzione di incarichi di supplenza al personale docente, che sostituisce il Decreto del Ministro dell’Istruzione, dell’Università e della ricerca 4 maggio 2015 n. 248;</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VISTO</w:t>
            </w:r>
          </w:p>
        </w:tc>
        <w:tc>
          <w:tcPr>
            <w:tcW w:w="8045" w:type="dxa"/>
          </w:tcPr>
          <w:p w:rsidR="000358CA" w:rsidRPr="009D6B90" w:rsidRDefault="004B3DC4" w:rsidP="00CE1CD4">
            <w:pPr>
              <w:contextualSpacing/>
              <w:jc w:val="both"/>
              <w:rPr>
                <w:rFonts w:ascii="Times New Roman" w:hAnsi="Times New Roman" w:cs="Times New Roman"/>
                <w:sz w:val="24"/>
                <w:szCs w:val="24"/>
              </w:rPr>
            </w:pPr>
            <w:r w:rsidRPr="009D6B90">
              <w:rPr>
                <w:rFonts w:ascii="Times New Roman" w:hAnsi="Times New Roman" w:cs="Times New Roman"/>
                <w:sz w:val="24"/>
                <w:szCs w:val="24"/>
              </w:rPr>
              <w:t xml:space="preserve">il Decreto del Direttore Generale del Personale Scolastico 6 luglio 2015 n. 680, emanato in attuazione delle disposizioni di cui al decreto del Ministro dell’istruzione, dell’università e della ricerca 3 giugno 2015, n. 326, </w:t>
            </w:r>
            <w:r w:rsidR="00CE1CD4">
              <w:rPr>
                <w:rFonts w:ascii="Times New Roman" w:hAnsi="Times New Roman" w:cs="Times New Roman"/>
                <w:sz w:val="24"/>
                <w:szCs w:val="24"/>
              </w:rPr>
              <w:t>relativamente alle finestre semestrali de</w:t>
            </w:r>
            <w:r w:rsidRPr="009D6B90">
              <w:rPr>
                <w:rFonts w:ascii="Times New Roman" w:hAnsi="Times New Roman" w:cs="Times New Roman"/>
                <w:sz w:val="24"/>
                <w:szCs w:val="24"/>
              </w:rPr>
              <w:t xml:space="preserve">l 1 febbraio 2015 </w:t>
            </w:r>
            <w:r w:rsidR="00CE1CD4">
              <w:rPr>
                <w:rFonts w:ascii="Times New Roman" w:hAnsi="Times New Roman" w:cs="Times New Roman"/>
                <w:sz w:val="24"/>
                <w:szCs w:val="24"/>
              </w:rPr>
              <w:t xml:space="preserve">e </w:t>
            </w:r>
            <w:r w:rsidRPr="009D6B90">
              <w:rPr>
                <w:rFonts w:ascii="Times New Roman" w:hAnsi="Times New Roman" w:cs="Times New Roman"/>
                <w:sz w:val="24"/>
                <w:szCs w:val="24"/>
              </w:rPr>
              <w:t>1 agosto 2015;</w:t>
            </w:r>
          </w:p>
        </w:tc>
      </w:tr>
      <w:tr w:rsidR="00A91E6B" w:rsidRPr="009D6B90" w:rsidTr="00646E77">
        <w:tc>
          <w:tcPr>
            <w:tcW w:w="1809" w:type="dxa"/>
          </w:tcPr>
          <w:p w:rsidR="00A91E6B" w:rsidRPr="009D6B90" w:rsidRDefault="00A91E6B">
            <w:pPr>
              <w:contextualSpacing/>
              <w:jc w:val="both"/>
              <w:rPr>
                <w:rFonts w:ascii="Times New Roman" w:hAnsi="Times New Roman" w:cs="Times New Roman"/>
                <w:sz w:val="24"/>
                <w:szCs w:val="24"/>
              </w:rPr>
            </w:pPr>
            <w:r>
              <w:rPr>
                <w:rFonts w:ascii="Times New Roman" w:hAnsi="Times New Roman" w:cs="Times New Roman"/>
                <w:sz w:val="24"/>
                <w:szCs w:val="24"/>
              </w:rPr>
              <w:t>VISTO</w:t>
            </w:r>
          </w:p>
        </w:tc>
        <w:tc>
          <w:tcPr>
            <w:tcW w:w="8045" w:type="dxa"/>
          </w:tcPr>
          <w:p w:rsidR="00A91E6B" w:rsidRPr="009D6B90" w:rsidRDefault="00A91E6B" w:rsidP="00A91E6B">
            <w:pPr>
              <w:contextualSpacing/>
              <w:jc w:val="both"/>
              <w:rPr>
                <w:rFonts w:ascii="Times New Roman" w:hAnsi="Times New Roman" w:cs="Times New Roman"/>
                <w:sz w:val="24"/>
                <w:szCs w:val="24"/>
              </w:rPr>
            </w:pPr>
            <w:r w:rsidRPr="00A91E6B">
              <w:rPr>
                <w:rFonts w:ascii="Times New Roman" w:hAnsi="Times New Roman" w:cs="Times New Roman"/>
                <w:sz w:val="24"/>
                <w:szCs w:val="24"/>
              </w:rPr>
              <w:t xml:space="preserve">il Decreto del Direttore Generale del Personale Scolastico </w:t>
            </w:r>
            <w:r>
              <w:rPr>
                <w:rFonts w:ascii="Times New Roman" w:hAnsi="Times New Roman" w:cs="Times New Roman"/>
                <w:sz w:val="24"/>
                <w:szCs w:val="24"/>
              </w:rPr>
              <w:t xml:space="preserve">16 febbraio 2016 n. </w:t>
            </w:r>
            <w:r w:rsidRPr="00A91E6B">
              <w:rPr>
                <w:rFonts w:ascii="Times New Roman" w:hAnsi="Times New Roman" w:cs="Times New Roman"/>
                <w:sz w:val="24"/>
                <w:szCs w:val="24"/>
              </w:rPr>
              <w:t>8</w:t>
            </w:r>
            <w:r>
              <w:rPr>
                <w:rFonts w:ascii="Times New Roman" w:hAnsi="Times New Roman" w:cs="Times New Roman"/>
                <w:sz w:val="24"/>
                <w:szCs w:val="24"/>
              </w:rPr>
              <w:t>9</w:t>
            </w:r>
            <w:r w:rsidRPr="00A91E6B">
              <w:rPr>
                <w:rFonts w:ascii="Times New Roman" w:hAnsi="Times New Roman" w:cs="Times New Roman"/>
                <w:sz w:val="24"/>
                <w:szCs w:val="24"/>
              </w:rPr>
              <w:t>, emanato in attuazione delle disposizioni di cui al decreto del Ministro dell’istruzione, dell’università e della ricerca 3 giugno 2</w:t>
            </w:r>
            <w:r>
              <w:rPr>
                <w:rFonts w:ascii="Times New Roman" w:hAnsi="Times New Roman" w:cs="Times New Roman"/>
                <w:sz w:val="24"/>
                <w:szCs w:val="24"/>
              </w:rPr>
              <w:t>015, n. 326, relativamente alla</w:t>
            </w:r>
            <w:r w:rsidRPr="00A91E6B">
              <w:rPr>
                <w:rFonts w:ascii="Times New Roman" w:hAnsi="Times New Roman" w:cs="Times New Roman"/>
                <w:sz w:val="24"/>
                <w:szCs w:val="24"/>
              </w:rPr>
              <w:t xml:space="preserve"> finestr</w:t>
            </w:r>
            <w:r>
              <w:rPr>
                <w:rFonts w:ascii="Times New Roman" w:hAnsi="Times New Roman" w:cs="Times New Roman"/>
                <w:sz w:val="24"/>
                <w:szCs w:val="24"/>
              </w:rPr>
              <w:t>a semestrale</w:t>
            </w:r>
            <w:r w:rsidRPr="00A91E6B">
              <w:rPr>
                <w:rFonts w:ascii="Times New Roman" w:hAnsi="Times New Roman" w:cs="Times New Roman"/>
                <w:sz w:val="24"/>
                <w:szCs w:val="24"/>
              </w:rPr>
              <w:t xml:space="preserve"> del 1 febbraio 201</w:t>
            </w:r>
            <w:r>
              <w:rPr>
                <w:rFonts w:ascii="Times New Roman" w:hAnsi="Times New Roman" w:cs="Times New Roman"/>
                <w:sz w:val="24"/>
                <w:szCs w:val="24"/>
              </w:rPr>
              <w:t>6</w:t>
            </w:r>
            <w:r w:rsidRPr="00A91E6B">
              <w:rPr>
                <w:rFonts w:ascii="Times New Roman" w:hAnsi="Times New Roman" w:cs="Times New Roman"/>
                <w:sz w:val="24"/>
                <w:szCs w:val="24"/>
              </w:rPr>
              <w:t>;</w:t>
            </w:r>
          </w:p>
        </w:tc>
      </w:tr>
      <w:tr w:rsidR="00B17BD7" w:rsidRPr="009D6B90" w:rsidTr="00646E77">
        <w:tc>
          <w:tcPr>
            <w:tcW w:w="1809" w:type="dxa"/>
          </w:tcPr>
          <w:p w:rsidR="00B17BD7" w:rsidRPr="005159FD" w:rsidRDefault="00B17BD7">
            <w:pPr>
              <w:contextualSpacing/>
              <w:jc w:val="both"/>
              <w:rPr>
                <w:rFonts w:ascii="Times New Roman" w:hAnsi="Times New Roman" w:cs="Times New Roman"/>
                <w:sz w:val="24"/>
                <w:szCs w:val="24"/>
              </w:rPr>
            </w:pPr>
            <w:r w:rsidRPr="005159FD">
              <w:rPr>
                <w:rFonts w:ascii="Times New Roman" w:hAnsi="Times New Roman" w:cs="Times New Roman"/>
                <w:sz w:val="24"/>
                <w:szCs w:val="24"/>
              </w:rPr>
              <w:t>VISTO</w:t>
            </w:r>
          </w:p>
        </w:tc>
        <w:tc>
          <w:tcPr>
            <w:tcW w:w="8045" w:type="dxa"/>
          </w:tcPr>
          <w:p w:rsidR="00B17BD7" w:rsidRPr="005159FD" w:rsidRDefault="00B17BD7" w:rsidP="00B17BD7">
            <w:pPr>
              <w:contextualSpacing/>
              <w:jc w:val="both"/>
              <w:rPr>
                <w:rFonts w:ascii="Times New Roman" w:hAnsi="Times New Roman" w:cs="Times New Roman"/>
                <w:sz w:val="24"/>
                <w:szCs w:val="24"/>
              </w:rPr>
            </w:pPr>
            <w:r w:rsidRPr="005159FD">
              <w:rPr>
                <w:rFonts w:ascii="Times New Roman" w:hAnsi="Times New Roman" w:cs="Times New Roman"/>
                <w:sz w:val="24"/>
                <w:szCs w:val="24"/>
              </w:rPr>
              <w:t>il Decreto del Direttore Generale del Personale Scolastico 11 luglio 2016 n. 643, emanato in attuazione delle disposizioni di cui al decreto del Ministro dell’istruzione, dell’università e della ricerca 3 giugno 2015, n. 326, relativamente alla finestra semestrale del 1 agosto 2016;</w:t>
            </w:r>
          </w:p>
        </w:tc>
      </w:tr>
      <w:tr w:rsidR="005159FD" w:rsidRPr="005159FD"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RITENUTA</w:t>
            </w:r>
          </w:p>
        </w:tc>
        <w:tc>
          <w:tcPr>
            <w:tcW w:w="8045" w:type="dxa"/>
          </w:tcPr>
          <w:p w:rsidR="000358CA" w:rsidRPr="005159FD" w:rsidRDefault="004B3DC4" w:rsidP="00550ED0">
            <w:pPr>
              <w:contextualSpacing/>
              <w:jc w:val="both"/>
              <w:rPr>
                <w:rFonts w:ascii="Times New Roman" w:hAnsi="Times New Roman" w:cs="Times New Roman"/>
                <w:sz w:val="24"/>
                <w:szCs w:val="24"/>
              </w:rPr>
            </w:pPr>
            <w:r w:rsidRPr="005159FD">
              <w:rPr>
                <w:rFonts w:ascii="Times New Roman" w:hAnsi="Times New Roman" w:cs="Times New Roman"/>
                <w:sz w:val="24"/>
                <w:szCs w:val="24"/>
              </w:rPr>
              <w:t xml:space="preserve">l’esigenza di definire tempi e modalità di integrazione delle graduatorie di istituto di II fascia, con l’iscrizione dei docenti che hanno conseguito l’abilitazione e/o il titolo di specializzazione sul sostegno entro il 1 </w:t>
            </w:r>
            <w:r w:rsidR="00550ED0" w:rsidRPr="005159FD">
              <w:rPr>
                <w:rFonts w:ascii="Times New Roman" w:hAnsi="Times New Roman" w:cs="Times New Roman"/>
                <w:sz w:val="24"/>
                <w:szCs w:val="24"/>
              </w:rPr>
              <w:t>febbraio 2017</w:t>
            </w:r>
            <w:r w:rsidRPr="005159FD">
              <w:rPr>
                <w:rFonts w:ascii="Times New Roman" w:hAnsi="Times New Roman" w:cs="Times New Roman"/>
                <w:sz w:val="24"/>
                <w:szCs w:val="24"/>
              </w:rPr>
              <w:t>;</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RILEVATO</w:t>
            </w:r>
          </w:p>
        </w:tc>
        <w:tc>
          <w:tcPr>
            <w:tcW w:w="8045" w:type="dxa"/>
          </w:tcPr>
          <w:p w:rsidR="000358CA" w:rsidRPr="009D6B90" w:rsidRDefault="004B3DC4" w:rsidP="002E3745">
            <w:pPr>
              <w:contextualSpacing/>
              <w:jc w:val="both"/>
              <w:rPr>
                <w:rFonts w:ascii="Times New Roman" w:hAnsi="Times New Roman" w:cs="Times New Roman"/>
                <w:sz w:val="24"/>
                <w:szCs w:val="24"/>
              </w:rPr>
            </w:pPr>
            <w:r w:rsidRPr="009D6B90">
              <w:rPr>
                <w:rFonts w:ascii="Times New Roman" w:hAnsi="Times New Roman" w:cs="Times New Roman"/>
                <w:sz w:val="24"/>
                <w:szCs w:val="24"/>
              </w:rPr>
              <w:t>che gli elenchi aggiuntivi alle graduatorie di istituto di II fascia di cui all’articolo 1 del D.M. 326/2015 rivestono carattere meramente transitorio, essendo costituiti esclusivamente nelle more della costituzione triennale delle graduatorie di istituto, all’atto della quale cessano ogni effetto</w:t>
            </w:r>
            <w:r w:rsidR="002E3745">
              <w:rPr>
                <w:rFonts w:ascii="Times New Roman" w:hAnsi="Times New Roman" w:cs="Times New Roman"/>
                <w:sz w:val="24"/>
                <w:szCs w:val="24"/>
              </w:rPr>
              <w:t xml:space="preserve"> e che pertanto, relativamente alla scuola secondaria di I e II grado le classi di concorso esprimibili sono quelle di cui al D.M. n. 39 del 30 gennaio 1998</w:t>
            </w:r>
            <w:r w:rsidRPr="009D6B90">
              <w:rPr>
                <w:rFonts w:ascii="Times New Roman" w:hAnsi="Times New Roman" w:cs="Times New Roman"/>
                <w:sz w:val="24"/>
                <w:szCs w:val="24"/>
              </w:rPr>
              <w:t xml:space="preserve">; </w:t>
            </w:r>
          </w:p>
        </w:tc>
      </w:tr>
      <w:tr w:rsidR="009D6B90"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PRESO ATTO</w:t>
            </w:r>
          </w:p>
        </w:tc>
        <w:tc>
          <w:tcPr>
            <w:tcW w:w="8045" w:type="dxa"/>
          </w:tcPr>
          <w:p w:rsidR="000358CA" w:rsidRPr="009D6B90" w:rsidRDefault="004B3DC4" w:rsidP="002E3745">
            <w:pPr>
              <w:contextualSpacing/>
              <w:jc w:val="both"/>
              <w:rPr>
                <w:rFonts w:ascii="Times New Roman" w:hAnsi="Times New Roman" w:cs="Times New Roman"/>
                <w:sz w:val="24"/>
                <w:szCs w:val="24"/>
              </w:rPr>
            </w:pPr>
            <w:r w:rsidRPr="009D6B90">
              <w:rPr>
                <w:rFonts w:ascii="Times New Roman" w:hAnsi="Times New Roman" w:cs="Times New Roman"/>
                <w:sz w:val="24"/>
                <w:szCs w:val="24"/>
              </w:rPr>
              <w:t xml:space="preserve">che l’inserimento negli elenchi aggiuntivi non interferisce sulle posizioni dei soggetti abilitati già inseriti nella I e II fascia delle graduatorie di istituto entro i termini di cui al D.M. 353/2014, né sulle posizioni dei soggetti abilitati già inseriti </w:t>
            </w:r>
            <w:r w:rsidR="002E3745">
              <w:rPr>
                <w:rFonts w:ascii="Times New Roman" w:hAnsi="Times New Roman" w:cs="Times New Roman"/>
                <w:sz w:val="24"/>
                <w:szCs w:val="24"/>
              </w:rPr>
              <w:t>negli elenchi aggiuntivi precedenti</w:t>
            </w:r>
            <w:r w:rsidRPr="009D6B90">
              <w:rPr>
                <w:rFonts w:ascii="Times New Roman" w:hAnsi="Times New Roman" w:cs="Times New Roman"/>
                <w:sz w:val="24"/>
                <w:szCs w:val="24"/>
              </w:rPr>
              <w:t>;</w:t>
            </w:r>
          </w:p>
        </w:tc>
      </w:tr>
      <w:tr w:rsidR="000358CA" w:rsidRPr="009D6B90" w:rsidTr="00646E77">
        <w:tc>
          <w:tcPr>
            <w:tcW w:w="1809"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VALUTATA</w:t>
            </w:r>
          </w:p>
        </w:tc>
        <w:tc>
          <w:tcPr>
            <w:tcW w:w="8045" w:type="dxa"/>
          </w:tcPr>
          <w:p w:rsidR="000358CA" w:rsidRPr="009D6B90" w:rsidRDefault="004B3DC4">
            <w:pPr>
              <w:contextualSpacing/>
              <w:jc w:val="both"/>
              <w:rPr>
                <w:rFonts w:ascii="Times New Roman" w:hAnsi="Times New Roman" w:cs="Times New Roman"/>
                <w:sz w:val="24"/>
                <w:szCs w:val="24"/>
              </w:rPr>
            </w:pPr>
            <w:r w:rsidRPr="009D6B90">
              <w:rPr>
                <w:rFonts w:ascii="Times New Roman" w:hAnsi="Times New Roman" w:cs="Times New Roman"/>
                <w:sz w:val="24"/>
                <w:szCs w:val="24"/>
              </w:rPr>
              <w:t xml:space="preserve">la necessità, in ordine alla scelta delle istituzioni scolastiche di inserimento di garantire parità di trattamento tra soggetti che abbiano conseguito lo stesso titolo entro lo stesso termine temporale;  </w:t>
            </w:r>
          </w:p>
        </w:tc>
      </w:tr>
    </w:tbl>
    <w:p w:rsidR="000358CA" w:rsidRDefault="000358CA">
      <w:pPr>
        <w:spacing w:line="240" w:lineRule="auto"/>
        <w:contextualSpacing/>
        <w:jc w:val="both"/>
        <w:rPr>
          <w:rFonts w:ascii="Times New Roman" w:hAnsi="Times New Roman" w:cs="Times New Roman"/>
          <w:sz w:val="24"/>
          <w:szCs w:val="24"/>
        </w:rPr>
      </w:pPr>
    </w:p>
    <w:p w:rsidR="00CF495B" w:rsidRPr="009D6B90" w:rsidRDefault="00CF495B">
      <w:pPr>
        <w:spacing w:line="240" w:lineRule="auto"/>
        <w:contextualSpacing/>
        <w:jc w:val="both"/>
        <w:rPr>
          <w:rFonts w:ascii="Times New Roman" w:hAnsi="Times New Roman" w:cs="Times New Roman"/>
          <w:sz w:val="24"/>
          <w:szCs w:val="24"/>
        </w:rPr>
      </w:pPr>
    </w:p>
    <w:p w:rsidR="000358CA" w:rsidRDefault="004B3DC4">
      <w:pPr>
        <w:spacing w:line="240" w:lineRule="auto"/>
        <w:contextualSpacing/>
        <w:jc w:val="center"/>
        <w:rPr>
          <w:rFonts w:ascii="Times New Roman" w:hAnsi="Times New Roman" w:cs="Times New Roman"/>
          <w:b/>
          <w:sz w:val="24"/>
          <w:szCs w:val="24"/>
        </w:rPr>
      </w:pPr>
      <w:r w:rsidRPr="009D6B90">
        <w:rPr>
          <w:rFonts w:ascii="Times New Roman" w:hAnsi="Times New Roman" w:cs="Times New Roman"/>
          <w:b/>
          <w:sz w:val="24"/>
          <w:szCs w:val="24"/>
        </w:rPr>
        <w:t>DECRETA</w:t>
      </w:r>
    </w:p>
    <w:p w:rsidR="00550ED0" w:rsidRDefault="00550ED0">
      <w:pPr>
        <w:spacing w:line="240" w:lineRule="auto"/>
        <w:contextualSpacing/>
        <w:jc w:val="center"/>
        <w:rPr>
          <w:rFonts w:ascii="Times New Roman" w:hAnsi="Times New Roman" w:cs="Times New Roman"/>
          <w:b/>
          <w:sz w:val="24"/>
          <w:szCs w:val="24"/>
        </w:rPr>
      </w:pPr>
    </w:p>
    <w:p w:rsidR="00550ED0" w:rsidRPr="009D6B90" w:rsidRDefault="00550ED0">
      <w:pPr>
        <w:spacing w:line="240" w:lineRule="auto"/>
        <w:contextualSpacing/>
        <w:jc w:val="center"/>
        <w:rPr>
          <w:rFonts w:ascii="Times New Roman" w:hAnsi="Times New Roman" w:cs="Times New Roman"/>
          <w:b/>
          <w:sz w:val="24"/>
          <w:szCs w:val="24"/>
        </w:rPr>
      </w:pPr>
    </w:p>
    <w:p w:rsidR="000358CA" w:rsidRPr="009D6B90" w:rsidRDefault="004B3DC4">
      <w:pPr>
        <w:spacing w:after="0" w:line="240" w:lineRule="auto"/>
        <w:contextualSpacing/>
        <w:jc w:val="center"/>
        <w:rPr>
          <w:rFonts w:ascii="Times New Roman" w:hAnsi="Times New Roman" w:cs="Times New Roman"/>
          <w:b/>
          <w:sz w:val="24"/>
          <w:szCs w:val="24"/>
        </w:rPr>
      </w:pPr>
      <w:r w:rsidRPr="009D6B90">
        <w:rPr>
          <w:rFonts w:ascii="Times New Roman" w:hAnsi="Times New Roman" w:cs="Times New Roman"/>
          <w:b/>
          <w:sz w:val="24"/>
          <w:szCs w:val="24"/>
        </w:rPr>
        <w:t>Art. 1</w:t>
      </w:r>
    </w:p>
    <w:p w:rsidR="000358CA" w:rsidRPr="009D6B90" w:rsidRDefault="004B3DC4">
      <w:pPr>
        <w:spacing w:after="0" w:line="240" w:lineRule="auto"/>
        <w:contextualSpacing/>
        <w:jc w:val="center"/>
        <w:rPr>
          <w:rFonts w:ascii="Times New Roman" w:hAnsi="Times New Roman" w:cs="Times New Roman"/>
          <w:i/>
          <w:sz w:val="24"/>
          <w:szCs w:val="24"/>
        </w:rPr>
      </w:pPr>
      <w:r w:rsidRPr="009D6B90">
        <w:rPr>
          <w:rFonts w:ascii="Times New Roman" w:hAnsi="Times New Roman" w:cs="Times New Roman"/>
          <w:i/>
          <w:sz w:val="24"/>
          <w:szCs w:val="24"/>
        </w:rPr>
        <w:t>Priorità assoluta nell’attribuzione delle supplenze di III fascia</w:t>
      </w:r>
    </w:p>
    <w:p w:rsidR="000358CA" w:rsidRPr="009D6B90" w:rsidRDefault="004B3DC4">
      <w:pPr>
        <w:pStyle w:val="Paragrafoelenco"/>
        <w:numPr>
          <w:ilvl w:val="0"/>
          <w:numId w:val="1"/>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Nelle more della costituzione triennale delle graduatorie di istituto e dell’apertura dei termini per la costituzione semestrale degli elenchi aggiuntivi di cui al decreto del Ministro dell’istruzione, dell’università e della ricerca 3 giugno 2015, n. 326, i soggetti inseriti nelle graduatorie della III fascia che acquisiscono il titolo di abilitazione possono presentare domanda di precedenza assoluta, nell’attribuzione delle supplenze da III fascia per le corrispettive classi di concorso.</w:t>
      </w:r>
    </w:p>
    <w:p w:rsidR="000358CA" w:rsidRPr="009D6B90" w:rsidRDefault="004B3DC4">
      <w:pPr>
        <w:pStyle w:val="Paragrafoelenco"/>
        <w:numPr>
          <w:ilvl w:val="0"/>
          <w:numId w:val="1"/>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 xml:space="preserve">Le domande di precedenza dovranno essere trasmesse alla medesima Istituzione Scolastica destinataria dell’istanza di inclusione nelle graduatorie di istituto valide per il triennio 2014/17 presentate entro il termine del 23 giugno 2014 compilando in modalità telematica il modello A4 attraverso il sito internet di questo Ministero nella apposita sezione dedicata “Istanze on line”. </w:t>
      </w:r>
    </w:p>
    <w:p w:rsidR="000358CA" w:rsidRPr="009D6B90" w:rsidRDefault="004B3DC4">
      <w:pPr>
        <w:pStyle w:val="Paragrafoelenco"/>
        <w:numPr>
          <w:ilvl w:val="0"/>
          <w:numId w:val="1"/>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Le funzioni telematiche di cui al comma 2 sono disponibili per tutto il triennio di validità delle graduatorie. Le istituzioni Scolastiche, capofila avranno cura di prendere in carico tempestivamente le istanze ricevute per le finalità di cui al presente articolo.</w:t>
      </w:r>
    </w:p>
    <w:p w:rsidR="000358CA" w:rsidRPr="009D6B90" w:rsidRDefault="004B3DC4">
      <w:pPr>
        <w:pStyle w:val="Paragrafoelenco"/>
        <w:numPr>
          <w:ilvl w:val="0"/>
          <w:numId w:val="1"/>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 xml:space="preserve">Non si dà luogo ad alcuna rivalutazione dei punteggi dichiarati in occasione della costituzione delle graduatorie. </w:t>
      </w:r>
    </w:p>
    <w:p w:rsidR="000358CA" w:rsidRPr="009D6B90" w:rsidRDefault="000358CA">
      <w:pPr>
        <w:spacing w:line="240" w:lineRule="auto"/>
        <w:contextualSpacing/>
        <w:jc w:val="center"/>
        <w:rPr>
          <w:rFonts w:ascii="Times New Roman" w:hAnsi="Times New Roman" w:cs="Times New Roman"/>
          <w:sz w:val="24"/>
          <w:szCs w:val="24"/>
        </w:rPr>
      </w:pPr>
    </w:p>
    <w:p w:rsidR="000358CA" w:rsidRPr="009D6B90" w:rsidRDefault="004B3DC4">
      <w:pPr>
        <w:spacing w:after="0" w:line="240" w:lineRule="auto"/>
        <w:contextualSpacing/>
        <w:jc w:val="center"/>
        <w:rPr>
          <w:rFonts w:ascii="Times New Roman" w:hAnsi="Times New Roman" w:cs="Times New Roman"/>
          <w:b/>
          <w:sz w:val="24"/>
          <w:szCs w:val="24"/>
        </w:rPr>
      </w:pPr>
      <w:r w:rsidRPr="009D6B90">
        <w:rPr>
          <w:rFonts w:ascii="Times New Roman" w:hAnsi="Times New Roman" w:cs="Times New Roman"/>
          <w:b/>
          <w:sz w:val="24"/>
          <w:szCs w:val="24"/>
        </w:rPr>
        <w:t>Art. 2</w:t>
      </w:r>
    </w:p>
    <w:p w:rsidR="000358CA" w:rsidRPr="009D6B90" w:rsidRDefault="004B3DC4">
      <w:pPr>
        <w:spacing w:after="0" w:line="240" w:lineRule="auto"/>
        <w:contextualSpacing/>
        <w:jc w:val="center"/>
        <w:rPr>
          <w:rFonts w:ascii="Times New Roman" w:hAnsi="Times New Roman" w:cs="Times New Roman"/>
          <w:i/>
          <w:sz w:val="24"/>
          <w:szCs w:val="24"/>
        </w:rPr>
      </w:pPr>
      <w:r w:rsidRPr="009D6B90">
        <w:rPr>
          <w:rFonts w:ascii="Times New Roman" w:hAnsi="Times New Roman" w:cs="Times New Roman"/>
          <w:i/>
          <w:sz w:val="24"/>
          <w:szCs w:val="24"/>
        </w:rPr>
        <w:t>Inserimento in II fascia aggiuntiva</w:t>
      </w:r>
    </w:p>
    <w:p w:rsidR="000358CA" w:rsidRPr="00CF495B" w:rsidRDefault="004B3DC4">
      <w:pPr>
        <w:pStyle w:val="Paragrafoelenco"/>
        <w:numPr>
          <w:ilvl w:val="0"/>
          <w:numId w:val="6"/>
        </w:numPr>
        <w:spacing w:line="240" w:lineRule="auto"/>
        <w:jc w:val="both"/>
        <w:rPr>
          <w:rFonts w:ascii="Times New Roman" w:hAnsi="Times New Roman" w:cs="Times New Roman"/>
          <w:bCs/>
          <w:sz w:val="24"/>
          <w:szCs w:val="24"/>
        </w:rPr>
      </w:pPr>
      <w:r w:rsidRPr="009D6B90">
        <w:rPr>
          <w:rFonts w:ascii="Times New Roman" w:hAnsi="Times New Roman" w:cs="Times New Roman"/>
          <w:sz w:val="24"/>
          <w:szCs w:val="24"/>
        </w:rPr>
        <w:t xml:space="preserve">I soggetti che hanno acquisito il titolo di abilitazione per la scuola dell’infanzia e primaria e per la scuola secondaria di I e II grado </w:t>
      </w:r>
      <w:r w:rsidRPr="005159FD">
        <w:rPr>
          <w:rFonts w:ascii="Times New Roman" w:hAnsi="Times New Roman" w:cs="Times New Roman"/>
          <w:sz w:val="24"/>
          <w:szCs w:val="24"/>
        </w:rPr>
        <w:t>entro il</w:t>
      </w:r>
      <w:r w:rsidR="00D36B52">
        <w:rPr>
          <w:rFonts w:ascii="Times New Roman" w:hAnsi="Times New Roman" w:cs="Times New Roman"/>
          <w:sz w:val="24"/>
          <w:szCs w:val="24"/>
        </w:rPr>
        <w:t xml:space="preserve"> 1</w:t>
      </w:r>
      <w:r w:rsidRPr="005159FD">
        <w:rPr>
          <w:rFonts w:ascii="Times New Roman" w:hAnsi="Times New Roman" w:cs="Times New Roman"/>
          <w:sz w:val="24"/>
          <w:szCs w:val="24"/>
        </w:rPr>
        <w:t xml:space="preserve"> </w:t>
      </w:r>
      <w:r w:rsidR="00577F52" w:rsidRPr="005159FD">
        <w:rPr>
          <w:rFonts w:ascii="Times New Roman" w:hAnsi="Times New Roman" w:cs="Times New Roman"/>
          <w:sz w:val="24"/>
          <w:szCs w:val="24"/>
        </w:rPr>
        <w:t>febbrai</w:t>
      </w:r>
      <w:r w:rsidRPr="005159FD">
        <w:rPr>
          <w:rFonts w:ascii="Times New Roman" w:hAnsi="Times New Roman" w:cs="Times New Roman"/>
          <w:sz w:val="24"/>
          <w:szCs w:val="24"/>
        </w:rPr>
        <w:t>o 201</w:t>
      </w:r>
      <w:r w:rsidR="00577F52" w:rsidRPr="005159FD">
        <w:rPr>
          <w:rFonts w:ascii="Times New Roman" w:hAnsi="Times New Roman" w:cs="Times New Roman"/>
          <w:sz w:val="24"/>
          <w:szCs w:val="24"/>
        </w:rPr>
        <w:t>7</w:t>
      </w:r>
      <w:r w:rsidRPr="005159FD">
        <w:rPr>
          <w:rFonts w:ascii="Times New Roman" w:hAnsi="Times New Roman" w:cs="Times New Roman"/>
          <w:sz w:val="24"/>
          <w:szCs w:val="24"/>
        </w:rPr>
        <w:t xml:space="preserve">, </w:t>
      </w:r>
      <w:r w:rsidR="008D6AD4" w:rsidRPr="005159FD">
        <w:rPr>
          <w:rFonts w:ascii="Times New Roman" w:hAnsi="Times New Roman" w:cs="Times New Roman"/>
          <w:sz w:val="24"/>
          <w:szCs w:val="24"/>
        </w:rPr>
        <w:t xml:space="preserve">possono </w:t>
      </w:r>
      <w:r w:rsidRPr="009D6B90">
        <w:rPr>
          <w:rFonts w:ascii="Times New Roman" w:hAnsi="Times New Roman" w:cs="Times New Roman"/>
          <w:sz w:val="24"/>
          <w:szCs w:val="24"/>
        </w:rPr>
        <w:t>richiedere l’inserimento nella II fascia delle relative graduator</w:t>
      </w:r>
      <w:r w:rsidR="008C6780">
        <w:rPr>
          <w:rFonts w:ascii="Times New Roman" w:hAnsi="Times New Roman" w:cs="Times New Roman"/>
          <w:sz w:val="24"/>
          <w:szCs w:val="24"/>
        </w:rPr>
        <w:t>ie di istituto e sono collocati</w:t>
      </w:r>
      <w:r w:rsidRPr="009D6B90">
        <w:rPr>
          <w:rFonts w:ascii="Times New Roman" w:hAnsi="Times New Roman" w:cs="Times New Roman"/>
          <w:sz w:val="24"/>
          <w:szCs w:val="24"/>
        </w:rPr>
        <w:t xml:space="preserve"> </w:t>
      </w:r>
      <w:r w:rsidR="008C6780">
        <w:rPr>
          <w:rFonts w:ascii="Times New Roman" w:hAnsi="Times New Roman" w:cs="Times New Roman"/>
          <w:sz w:val="24"/>
          <w:szCs w:val="24"/>
        </w:rPr>
        <w:t>in un ulteriore elenco aggiuntivo</w:t>
      </w:r>
      <w:r w:rsidRPr="009D6B90">
        <w:rPr>
          <w:rFonts w:ascii="Times New Roman" w:hAnsi="Times New Roman" w:cs="Times New Roman"/>
          <w:sz w:val="24"/>
          <w:szCs w:val="24"/>
        </w:rPr>
        <w:t xml:space="preserve"> alla graduatoria di inizio triennio</w:t>
      </w:r>
      <w:r w:rsidR="00AB536D">
        <w:rPr>
          <w:rFonts w:ascii="Times New Roman" w:hAnsi="Times New Roman" w:cs="Times New Roman"/>
          <w:sz w:val="24"/>
          <w:szCs w:val="24"/>
        </w:rPr>
        <w:t xml:space="preserve"> </w:t>
      </w:r>
      <w:r w:rsidR="00AB536D" w:rsidRPr="00CF495B">
        <w:rPr>
          <w:rFonts w:ascii="Times New Roman" w:hAnsi="Times New Roman" w:cs="Times New Roman"/>
          <w:bCs/>
          <w:sz w:val="24"/>
          <w:szCs w:val="24"/>
        </w:rPr>
        <w:t>ordinat</w:t>
      </w:r>
      <w:r w:rsidR="00E821B7" w:rsidRPr="00CF495B">
        <w:rPr>
          <w:rFonts w:ascii="Times New Roman" w:hAnsi="Times New Roman" w:cs="Times New Roman"/>
          <w:bCs/>
          <w:sz w:val="24"/>
          <w:szCs w:val="24"/>
        </w:rPr>
        <w:t>a</w:t>
      </w:r>
      <w:r w:rsidR="00AB536D" w:rsidRPr="00CF495B">
        <w:rPr>
          <w:rFonts w:ascii="Times New Roman" w:hAnsi="Times New Roman" w:cs="Times New Roman"/>
          <w:bCs/>
          <w:sz w:val="24"/>
          <w:szCs w:val="24"/>
        </w:rPr>
        <w:t xml:space="preserve"> secondo la finestra semestrale di riferimento </w:t>
      </w:r>
      <w:r w:rsidRPr="00CF495B">
        <w:rPr>
          <w:rFonts w:ascii="Times New Roman" w:hAnsi="Times New Roman" w:cs="Times New Roman"/>
          <w:bCs/>
          <w:sz w:val="24"/>
          <w:szCs w:val="24"/>
        </w:rPr>
        <w:t>.</w:t>
      </w:r>
    </w:p>
    <w:p w:rsidR="000358CA" w:rsidRPr="00CF495B" w:rsidRDefault="004B3DC4">
      <w:pPr>
        <w:pStyle w:val="Paragrafoelenco"/>
        <w:numPr>
          <w:ilvl w:val="0"/>
          <w:numId w:val="6"/>
        </w:numPr>
        <w:spacing w:line="240" w:lineRule="auto"/>
        <w:jc w:val="both"/>
        <w:rPr>
          <w:rFonts w:ascii="Times New Roman" w:hAnsi="Times New Roman" w:cs="Times New Roman"/>
          <w:sz w:val="24"/>
          <w:szCs w:val="24"/>
        </w:rPr>
      </w:pPr>
      <w:r w:rsidRPr="00CF495B">
        <w:rPr>
          <w:rFonts w:ascii="Times New Roman" w:hAnsi="Times New Roman" w:cs="Times New Roman"/>
          <w:sz w:val="24"/>
          <w:szCs w:val="24"/>
        </w:rPr>
        <w:t xml:space="preserve">I soggetti di cui al comma 1 sono graduati secondo i punteggi previsti nella Tabella A allegata al decreto del Ministro dell’istruzione, dell’università e della ricerca 15 maggio 2014, n. 308. </w:t>
      </w:r>
    </w:p>
    <w:p w:rsidR="000358CA" w:rsidRPr="00CF495B" w:rsidRDefault="004B3DC4">
      <w:pPr>
        <w:pStyle w:val="Paragrafoelenco"/>
        <w:numPr>
          <w:ilvl w:val="0"/>
          <w:numId w:val="6"/>
        </w:numPr>
        <w:spacing w:line="240" w:lineRule="auto"/>
        <w:jc w:val="both"/>
        <w:rPr>
          <w:rFonts w:ascii="Times New Roman" w:hAnsi="Times New Roman" w:cs="Times New Roman"/>
          <w:sz w:val="24"/>
          <w:szCs w:val="24"/>
        </w:rPr>
      </w:pPr>
      <w:r w:rsidRPr="00CF495B">
        <w:rPr>
          <w:rFonts w:ascii="Times New Roman" w:hAnsi="Times New Roman" w:cs="Times New Roman"/>
          <w:sz w:val="24"/>
          <w:szCs w:val="24"/>
        </w:rPr>
        <w:t>I docenti di strumento musicale sono graduati secondo i punteggi previsti nell’Allegato 3 al Decreto del Ministro dell’Istruzione, dell’Università e della Ricerca n. 235/2014.</w:t>
      </w:r>
    </w:p>
    <w:p w:rsidR="000358CA" w:rsidRPr="005159FD" w:rsidRDefault="004B3DC4">
      <w:pPr>
        <w:pStyle w:val="Paragrafoelenco"/>
        <w:numPr>
          <w:ilvl w:val="0"/>
          <w:numId w:val="6"/>
        </w:numPr>
        <w:spacing w:line="240" w:lineRule="auto"/>
        <w:jc w:val="both"/>
        <w:rPr>
          <w:rFonts w:ascii="Times New Roman" w:hAnsi="Times New Roman" w:cs="Times New Roman"/>
          <w:sz w:val="24"/>
          <w:szCs w:val="24"/>
        </w:rPr>
      </w:pPr>
      <w:r w:rsidRPr="00CF495B">
        <w:rPr>
          <w:rFonts w:ascii="Times New Roman" w:hAnsi="Times New Roman" w:cs="Times New Roman"/>
          <w:sz w:val="24"/>
          <w:szCs w:val="24"/>
        </w:rPr>
        <w:t xml:space="preserve">I titoli </w:t>
      </w:r>
      <w:r w:rsidR="002A39F0" w:rsidRPr="00CF495B">
        <w:rPr>
          <w:rFonts w:ascii="Times New Roman" w:hAnsi="Times New Roman" w:cs="Times New Roman"/>
          <w:sz w:val="24"/>
          <w:szCs w:val="24"/>
        </w:rPr>
        <w:t xml:space="preserve">valutabili </w:t>
      </w:r>
      <w:r w:rsidRPr="00CF495B">
        <w:rPr>
          <w:rFonts w:ascii="Times New Roman" w:hAnsi="Times New Roman" w:cs="Times New Roman"/>
          <w:sz w:val="24"/>
          <w:szCs w:val="24"/>
        </w:rPr>
        <w:t xml:space="preserve">devono essere posseduti entro la </w:t>
      </w:r>
      <w:r w:rsidRPr="005159FD">
        <w:rPr>
          <w:rFonts w:ascii="Times New Roman" w:hAnsi="Times New Roman" w:cs="Times New Roman"/>
          <w:sz w:val="24"/>
          <w:szCs w:val="24"/>
        </w:rPr>
        <w:t xml:space="preserve">data del 1 </w:t>
      </w:r>
      <w:r w:rsidR="00577F52" w:rsidRPr="005159FD">
        <w:rPr>
          <w:rFonts w:ascii="Times New Roman" w:hAnsi="Times New Roman" w:cs="Times New Roman"/>
          <w:sz w:val="24"/>
          <w:szCs w:val="24"/>
        </w:rPr>
        <w:t>febbraio 2017</w:t>
      </w:r>
      <w:r w:rsidRPr="005159FD">
        <w:rPr>
          <w:rFonts w:ascii="Times New Roman" w:hAnsi="Times New Roman" w:cs="Times New Roman"/>
          <w:sz w:val="24"/>
          <w:szCs w:val="24"/>
        </w:rPr>
        <w:t xml:space="preserve">. </w:t>
      </w:r>
    </w:p>
    <w:p w:rsidR="000358CA" w:rsidRPr="009D6B90" w:rsidRDefault="004B3DC4">
      <w:pPr>
        <w:pStyle w:val="Paragrafoelenco"/>
        <w:numPr>
          <w:ilvl w:val="0"/>
          <w:numId w:val="6"/>
        </w:numPr>
        <w:spacing w:line="240" w:lineRule="auto"/>
        <w:jc w:val="both"/>
        <w:rPr>
          <w:rFonts w:ascii="Times New Roman" w:hAnsi="Times New Roman" w:cs="Times New Roman"/>
          <w:sz w:val="24"/>
          <w:szCs w:val="24"/>
        </w:rPr>
      </w:pPr>
      <w:r w:rsidRPr="00CF495B">
        <w:rPr>
          <w:rFonts w:ascii="Times New Roman" w:hAnsi="Times New Roman" w:cs="Times New Roman"/>
          <w:sz w:val="24"/>
          <w:szCs w:val="24"/>
        </w:rPr>
        <w:t xml:space="preserve">Le domande di iscrizione sono presentate utilizzando il modello A3 entro il </w:t>
      </w:r>
      <w:r w:rsidRPr="00FF7315">
        <w:rPr>
          <w:rFonts w:ascii="Times New Roman" w:hAnsi="Times New Roman" w:cs="Times New Roman"/>
          <w:sz w:val="24"/>
          <w:szCs w:val="24"/>
        </w:rPr>
        <w:t xml:space="preserve">termine del </w:t>
      </w:r>
      <w:r w:rsidR="005159FD" w:rsidRPr="00FF7315">
        <w:rPr>
          <w:rFonts w:ascii="Times New Roman" w:hAnsi="Times New Roman" w:cs="Times New Roman"/>
          <w:sz w:val="24"/>
          <w:szCs w:val="24"/>
        </w:rPr>
        <w:t>3 febbraio 2017</w:t>
      </w:r>
      <w:r w:rsidRPr="00FF7315">
        <w:rPr>
          <w:rFonts w:ascii="Times New Roman" w:hAnsi="Times New Roman" w:cs="Times New Roman"/>
          <w:sz w:val="24"/>
          <w:szCs w:val="24"/>
        </w:rPr>
        <w:t xml:space="preserve">, ad una Istituzione Scolastica della provincia prescelta, secondo le modalità descritte all’art. 7 comma 1 lettera A) del D.M. 353/2014. Il modello di domanda deve essere </w:t>
      </w:r>
      <w:r w:rsidRPr="009D6B90">
        <w:rPr>
          <w:rFonts w:ascii="Times New Roman" w:hAnsi="Times New Roman" w:cs="Times New Roman"/>
          <w:sz w:val="24"/>
          <w:szCs w:val="24"/>
        </w:rPr>
        <w:t>spedito mediante raccomandata a/r oppure consegnato a mano all’Istituzione scolastica, con rilascio di ricevuta. In alternativa, il modello può essere trasmesso in formato digitale mediante PEC all’indirizzo di posta elettronica dell’Istituzione scolastica.</w:t>
      </w:r>
    </w:p>
    <w:p w:rsidR="008D6AD4" w:rsidRPr="009D6B90" w:rsidRDefault="008D6AD4" w:rsidP="008D6AD4">
      <w:pPr>
        <w:pStyle w:val="Paragrafoelenco"/>
        <w:numPr>
          <w:ilvl w:val="0"/>
          <w:numId w:val="6"/>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Coloro che risultino già iscritti nelle graduatorie del presente triennio o che si sono iscritti in occasi</w:t>
      </w:r>
      <w:r w:rsidR="00CE1CD4">
        <w:rPr>
          <w:rFonts w:ascii="Times New Roman" w:hAnsi="Times New Roman" w:cs="Times New Roman"/>
          <w:sz w:val="24"/>
          <w:szCs w:val="24"/>
        </w:rPr>
        <w:t xml:space="preserve">one delle finestre </w:t>
      </w:r>
      <w:r w:rsidR="00CE1CD4" w:rsidRPr="00CF1256">
        <w:rPr>
          <w:rFonts w:ascii="Times New Roman" w:hAnsi="Times New Roman" w:cs="Times New Roman"/>
          <w:sz w:val="24"/>
          <w:szCs w:val="24"/>
        </w:rPr>
        <w:t xml:space="preserve">semestrali </w:t>
      </w:r>
      <w:r w:rsidR="00A24FED" w:rsidRPr="00CF1256">
        <w:rPr>
          <w:rFonts w:ascii="Times New Roman" w:hAnsi="Times New Roman" w:cs="Times New Roman"/>
          <w:sz w:val="24"/>
          <w:szCs w:val="24"/>
        </w:rPr>
        <w:t xml:space="preserve">precedenti </w:t>
      </w:r>
      <w:r w:rsidR="009E6295" w:rsidRPr="00CF1256">
        <w:rPr>
          <w:rFonts w:ascii="Times New Roman" w:hAnsi="Times New Roman" w:cs="Times New Roman"/>
          <w:sz w:val="24"/>
          <w:szCs w:val="24"/>
        </w:rPr>
        <w:t xml:space="preserve">e </w:t>
      </w:r>
      <w:r w:rsidR="009E6295" w:rsidRPr="009D6B90">
        <w:rPr>
          <w:rFonts w:ascii="Times New Roman" w:hAnsi="Times New Roman" w:cs="Times New Roman"/>
          <w:sz w:val="24"/>
          <w:szCs w:val="24"/>
        </w:rPr>
        <w:t>che richiedano l’inserimento nell’elenco aggi</w:t>
      </w:r>
      <w:r w:rsidR="00CE1CD4">
        <w:rPr>
          <w:rFonts w:ascii="Times New Roman" w:hAnsi="Times New Roman" w:cs="Times New Roman"/>
          <w:sz w:val="24"/>
          <w:szCs w:val="24"/>
        </w:rPr>
        <w:t xml:space="preserve">untivo relativo alla finestra </w:t>
      </w:r>
      <w:r w:rsidR="00CE1CD4" w:rsidRPr="005159FD">
        <w:rPr>
          <w:rFonts w:ascii="Times New Roman" w:hAnsi="Times New Roman" w:cs="Times New Roman"/>
          <w:sz w:val="24"/>
          <w:szCs w:val="24"/>
        </w:rPr>
        <w:t>del 1</w:t>
      </w:r>
      <w:r w:rsidR="009E6295" w:rsidRPr="005159FD">
        <w:rPr>
          <w:rFonts w:ascii="Times New Roman" w:hAnsi="Times New Roman" w:cs="Times New Roman"/>
          <w:sz w:val="24"/>
          <w:szCs w:val="24"/>
        </w:rPr>
        <w:t xml:space="preserve"> </w:t>
      </w:r>
      <w:r w:rsidR="004D2AC7" w:rsidRPr="005159FD">
        <w:rPr>
          <w:rFonts w:ascii="Times New Roman" w:hAnsi="Times New Roman" w:cs="Times New Roman"/>
          <w:sz w:val="24"/>
          <w:szCs w:val="24"/>
        </w:rPr>
        <w:t>febbraio 2017</w:t>
      </w:r>
      <w:r w:rsidR="009E6295" w:rsidRPr="005159FD">
        <w:rPr>
          <w:rFonts w:ascii="Times New Roman" w:hAnsi="Times New Roman" w:cs="Times New Roman"/>
          <w:sz w:val="24"/>
          <w:szCs w:val="24"/>
        </w:rPr>
        <w:t xml:space="preserve"> </w:t>
      </w:r>
      <w:r w:rsidR="009E6295" w:rsidRPr="009D6B90">
        <w:rPr>
          <w:rFonts w:ascii="Times New Roman" w:hAnsi="Times New Roman" w:cs="Times New Roman"/>
          <w:sz w:val="24"/>
          <w:szCs w:val="24"/>
        </w:rPr>
        <w:t xml:space="preserve">per aver conseguito una nuova abilitazione, </w:t>
      </w:r>
      <w:r w:rsidRPr="009D6B90">
        <w:rPr>
          <w:rFonts w:ascii="Times New Roman" w:hAnsi="Times New Roman" w:cs="Times New Roman"/>
          <w:sz w:val="24"/>
          <w:szCs w:val="24"/>
        </w:rPr>
        <w:t>dovranno trasmettere l</w:t>
      </w:r>
      <w:r w:rsidR="004B3DC4" w:rsidRPr="009D6B90">
        <w:rPr>
          <w:rFonts w:ascii="Times New Roman" w:hAnsi="Times New Roman" w:cs="Times New Roman"/>
          <w:sz w:val="24"/>
          <w:szCs w:val="24"/>
        </w:rPr>
        <w:t>a domanda alla medesima Istituzione Scolastica destinataria dell’istanza di inclusione</w:t>
      </w:r>
      <w:r w:rsidRPr="009D6B90">
        <w:rPr>
          <w:rFonts w:ascii="Times New Roman" w:hAnsi="Times New Roman" w:cs="Times New Roman"/>
          <w:sz w:val="24"/>
          <w:szCs w:val="24"/>
        </w:rPr>
        <w:t>.</w:t>
      </w:r>
    </w:p>
    <w:p w:rsidR="000358CA" w:rsidRPr="00CF495B" w:rsidRDefault="004B3DC4" w:rsidP="005159FD">
      <w:pPr>
        <w:pStyle w:val="Paragrafoelenco"/>
        <w:numPr>
          <w:ilvl w:val="0"/>
          <w:numId w:val="6"/>
        </w:numPr>
        <w:spacing w:line="240" w:lineRule="auto"/>
        <w:jc w:val="both"/>
        <w:rPr>
          <w:rFonts w:ascii="Times New Roman" w:hAnsi="Times New Roman" w:cs="Times New Roman"/>
          <w:sz w:val="24"/>
          <w:szCs w:val="24"/>
        </w:rPr>
      </w:pPr>
      <w:r w:rsidRPr="00CF495B">
        <w:rPr>
          <w:rFonts w:ascii="Times New Roman" w:hAnsi="Times New Roman" w:cs="Times New Roman"/>
          <w:sz w:val="24"/>
          <w:szCs w:val="24"/>
        </w:rPr>
        <w:t xml:space="preserve"> La scelta delle istituzioni scolastiche è effettuata telematicamente, </w:t>
      </w:r>
      <w:r w:rsidR="005159FD" w:rsidRPr="005159FD">
        <w:rPr>
          <w:rFonts w:ascii="Times New Roman" w:hAnsi="Times New Roman" w:cs="Times New Roman"/>
          <w:sz w:val="24"/>
          <w:szCs w:val="24"/>
        </w:rPr>
        <w:t>attraverso il sito internet di questo Ministero nella apposita sezione dedicata “Istanze on line”</w:t>
      </w:r>
      <w:r w:rsidR="005159FD">
        <w:rPr>
          <w:rFonts w:ascii="Times New Roman" w:hAnsi="Times New Roman" w:cs="Times New Roman"/>
          <w:sz w:val="24"/>
          <w:szCs w:val="24"/>
        </w:rPr>
        <w:t xml:space="preserve">, </w:t>
      </w:r>
      <w:r w:rsidRPr="00CF495B">
        <w:rPr>
          <w:rFonts w:ascii="Times New Roman" w:hAnsi="Times New Roman" w:cs="Times New Roman"/>
          <w:sz w:val="24"/>
          <w:szCs w:val="24"/>
        </w:rPr>
        <w:t>secondo le modalità descritte all’art. 7 comma 1 lettera b) del D.M. 353/2014</w:t>
      </w:r>
      <w:r w:rsidR="005159FD">
        <w:rPr>
          <w:rFonts w:ascii="Times New Roman" w:hAnsi="Times New Roman" w:cs="Times New Roman"/>
          <w:sz w:val="24"/>
          <w:szCs w:val="24"/>
        </w:rPr>
        <w:t xml:space="preserve">. </w:t>
      </w:r>
      <w:r w:rsidR="005159FD" w:rsidRPr="005159FD">
        <w:rPr>
          <w:rFonts w:ascii="Times New Roman" w:hAnsi="Times New Roman" w:cs="Times New Roman"/>
          <w:sz w:val="24"/>
          <w:szCs w:val="24"/>
        </w:rPr>
        <w:t xml:space="preserve">Le istanze Polis saranno disponibili nel periodo compreso </w:t>
      </w:r>
      <w:r w:rsidR="005159FD" w:rsidRPr="00FF7315">
        <w:rPr>
          <w:rFonts w:ascii="Times New Roman" w:hAnsi="Times New Roman" w:cs="Times New Roman"/>
          <w:sz w:val="24"/>
          <w:szCs w:val="24"/>
        </w:rPr>
        <w:t xml:space="preserve">tra </w:t>
      </w:r>
      <w:r w:rsidR="00391615" w:rsidRPr="00FF7315">
        <w:rPr>
          <w:rFonts w:ascii="Times New Roman" w:hAnsi="Times New Roman" w:cs="Times New Roman"/>
          <w:sz w:val="24"/>
          <w:szCs w:val="24"/>
        </w:rPr>
        <w:t>il</w:t>
      </w:r>
      <w:r w:rsidR="005159FD" w:rsidRPr="00FF7315">
        <w:rPr>
          <w:rFonts w:ascii="Times New Roman" w:hAnsi="Times New Roman" w:cs="Times New Roman"/>
          <w:sz w:val="24"/>
          <w:szCs w:val="24"/>
        </w:rPr>
        <w:t xml:space="preserve"> </w:t>
      </w:r>
      <w:r w:rsidR="00391615" w:rsidRPr="00FF7315">
        <w:rPr>
          <w:rFonts w:ascii="Times New Roman" w:hAnsi="Times New Roman" w:cs="Times New Roman"/>
          <w:sz w:val="24"/>
          <w:szCs w:val="24"/>
        </w:rPr>
        <w:t>16</w:t>
      </w:r>
      <w:r w:rsidR="005159FD" w:rsidRPr="00FF7315">
        <w:rPr>
          <w:rFonts w:ascii="Times New Roman" w:hAnsi="Times New Roman" w:cs="Times New Roman"/>
          <w:sz w:val="24"/>
          <w:szCs w:val="24"/>
        </w:rPr>
        <w:t xml:space="preserve"> </w:t>
      </w:r>
      <w:r w:rsidR="00391615" w:rsidRPr="00FF7315">
        <w:rPr>
          <w:rFonts w:ascii="Times New Roman" w:hAnsi="Times New Roman" w:cs="Times New Roman"/>
          <w:sz w:val="24"/>
          <w:szCs w:val="24"/>
        </w:rPr>
        <w:t xml:space="preserve">febbraio 2017 e </w:t>
      </w:r>
      <w:r w:rsidR="005159FD" w:rsidRPr="00FF7315">
        <w:rPr>
          <w:rFonts w:ascii="Times New Roman" w:hAnsi="Times New Roman" w:cs="Times New Roman"/>
          <w:sz w:val="24"/>
          <w:szCs w:val="24"/>
        </w:rPr>
        <w:t>l</w:t>
      </w:r>
      <w:r w:rsidR="00391615" w:rsidRPr="00FF7315">
        <w:rPr>
          <w:rFonts w:ascii="Times New Roman" w:hAnsi="Times New Roman" w:cs="Times New Roman"/>
          <w:sz w:val="24"/>
          <w:szCs w:val="24"/>
        </w:rPr>
        <w:t>’</w:t>
      </w:r>
      <w:r w:rsidR="005159FD" w:rsidRPr="00FF7315">
        <w:rPr>
          <w:rFonts w:ascii="Times New Roman" w:hAnsi="Times New Roman" w:cs="Times New Roman"/>
          <w:sz w:val="24"/>
          <w:szCs w:val="24"/>
        </w:rPr>
        <w:t xml:space="preserve"> </w:t>
      </w:r>
      <w:r w:rsidR="00391615" w:rsidRPr="00FF7315">
        <w:rPr>
          <w:rFonts w:ascii="Times New Roman" w:hAnsi="Times New Roman" w:cs="Times New Roman"/>
          <w:sz w:val="24"/>
          <w:szCs w:val="24"/>
        </w:rPr>
        <w:t>8</w:t>
      </w:r>
      <w:r w:rsidR="005159FD" w:rsidRPr="00FF7315">
        <w:rPr>
          <w:rFonts w:ascii="Times New Roman" w:hAnsi="Times New Roman" w:cs="Times New Roman"/>
          <w:sz w:val="24"/>
          <w:szCs w:val="24"/>
        </w:rPr>
        <w:t xml:space="preserve"> marzo 2017 (entro </w:t>
      </w:r>
      <w:r w:rsidR="005159FD" w:rsidRPr="005159FD">
        <w:rPr>
          <w:rFonts w:ascii="Times New Roman" w:hAnsi="Times New Roman" w:cs="Times New Roman"/>
          <w:sz w:val="24"/>
          <w:szCs w:val="24"/>
        </w:rPr>
        <w:t>le ore 14,00).</w:t>
      </w:r>
    </w:p>
    <w:p w:rsidR="000358CA" w:rsidRPr="002C23F6" w:rsidRDefault="004B3DC4" w:rsidP="004D2AC7">
      <w:pPr>
        <w:pStyle w:val="Paragrafoelenco"/>
        <w:numPr>
          <w:ilvl w:val="0"/>
          <w:numId w:val="6"/>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I soggetti già collocati per altri insegnamenti nelle graduatorie di I, II, e III fascia delle graduatorie di istituto o negli el</w:t>
      </w:r>
      <w:r w:rsidR="00177826" w:rsidRPr="009D6B90">
        <w:rPr>
          <w:rFonts w:ascii="Times New Roman" w:hAnsi="Times New Roman" w:cs="Times New Roman"/>
          <w:sz w:val="24"/>
          <w:szCs w:val="24"/>
        </w:rPr>
        <w:t>enchi aggiuntivi alla II fascia (in occasione delle finestre semestrali d</w:t>
      </w:r>
      <w:r w:rsidR="0069155F">
        <w:rPr>
          <w:rFonts w:ascii="Times New Roman" w:hAnsi="Times New Roman" w:cs="Times New Roman"/>
          <w:sz w:val="24"/>
          <w:szCs w:val="24"/>
        </w:rPr>
        <w:t>el</w:t>
      </w:r>
      <w:r w:rsidR="00A24FED">
        <w:rPr>
          <w:rFonts w:ascii="Times New Roman" w:hAnsi="Times New Roman" w:cs="Times New Roman"/>
          <w:sz w:val="24"/>
          <w:szCs w:val="24"/>
        </w:rPr>
        <w:t xml:space="preserve"> 1</w:t>
      </w:r>
      <w:r w:rsidR="00177826" w:rsidRPr="009D6B90">
        <w:rPr>
          <w:rFonts w:ascii="Times New Roman" w:hAnsi="Times New Roman" w:cs="Times New Roman"/>
          <w:sz w:val="24"/>
          <w:szCs w:val="24"/>
        </w:rPr>
        <w:t xml:space="preserve"> febbraio 2015</w:t>
      </w:r>
      <w:r w:rsidR="0069155F">
        <w:rPr>
          <w:rFonts w:ascii="Times New Roman" w:hAnsi="Times New Roman" w:cs="Times New Roman"/>
          <w:sz w:val="24"/>
          <w:szCs w:val="24"/>
        </w:rPr>
        <w:t>, del</w:t>
      </w:r>
      <w:r w:rsidR="00A24FED">
        <w:rPr>
          <w:rFonts w:ascii="Times New Roman" w:hAnsi="Times New Roman" w:cs="Times New Roman"/>
          <w:sz w:val="24"/>
          <w:szCs w:val="24"/>
        </w:rPr>
        <w:t xml:space="preserve"> 1</w:t>
      </w:r>
      <w:r w:rsidR="00177826" w:rsidRPr="009D6B90">
        <w:rPr>
          <w:rFonts w:ascii="Times New Roman" w:hAnsi="Times New Roman" w:cs="Times New Roman"/>
          <w:sz w:val="24"/>
          <w:szCs w:val="24"/>
        </w:rPr>
        <w:t xml:space="preserve"> agosto 2015</w:t>
      </w:r>
      <w:r w:rsidR="004D2AC7">
        <w:rPr>
          <w:rFonts w:ascii="Times New Roman" w:hAnsi="Times New Roman" w:cs="Times New Roman"/>
          <w:sz w:val="24"/>
          <w:szCs w:val="24"/>
        </w:rPr>
        <w:t>,</w:t>
      </w:r>
      <w:r w:rsidR="0069155F">
        <w:rPr>
          <w:rFonts w:ascii="Times New Roman" w:hAnsi="Times New Roman" w:cs="Times New Roman"/>
          <w:sz w:val="24"/>
          <w:szCs w:val="24"/>
        </w:rPr>
        <w:t xml:space="preserve"> del</w:t>
      </w:r>
      <w:r w:rsidR="00A24FED">
        <w:rPr>
          <w:rFonts w:ascii="Times New Roman" w:hAnsi="Times New Roman" w:cs="Times New Roman"/>
          <w:sz w:val="24"/>
          <w:szCs w:val="24"/>
        </w:rPr>
        <w:t xml:space="preserve"> 1 febbraio 2016</w:t>
      </w:r>
      <w:r w:rsidR="0069155F">
        <w:rPr>
          <w:rFonts w:ascii="Times New Roman" w:hAnsi="Times New Roman" w:cs="Times New Roman"/>
          <w:sz w:val="24"/>
          <w:szCs w:val="24"/>
        </w:rPr>
        <w:t xml:space="preserve"> e del</w:t>
      </w:r>
      <w:r w:rsidR="004D2AC7">
        <w:rPr>
          <w:rFonts w:ascii="Times New Roman" w:hAnsi="Times New Roman" w:cs="Times New Roman"/>
          <w:sz w:val="24"/>
          <w:szCs w:val="24"/>
        </w:rPr>
        <w:t xml:space="preserve"> 1 agosto 2016</w:t>
      </w:r>
      <w:r w:rsidR="00177826" w:rsidRPr="009D6B90">
        <w:rPr>
          <w:rFonts w:ascii="Times New Roman" w:hAnsi="Times New Roman" w:cs="Times New Roman"/>
          <w:sz w:val="24"/>
          <w:szCs w:val="24"/>
        </w:rPr>
        <w:t>),</w:t>
      </w:r>
      <w:r w:rsidRPr="009D6B90">
        <w:rPr>
          <w:rFonts w:ascii="Times New Roman" w:hAnsi="Times New Roman" w:cs="Times New Roman"/>
          <w:sz w:val="24"/>
          <w:szCs w:val="24"/>
        </w:rPr>
        <w:t xml:space="preserve"> </w:t>
      </w:r>
      <w:r w:rsidR="00177826" w:rsidRPr="009D6B90">
        <w:rPr>
          <w:rFonts w:ascii="Times New Roman" w:hAnsi="Times New Roman" w:cs="Times New Roman"/>
          <w:sz w:val="24"/>
          <w:szCs w:val="24"/>
        </w:rPr>
        <w:t xml:space="preserve">ove abbiano conseguito il titolo di abilitazione </w:t>
      </w:r>
      <w:r w:rsidR="00177826" w:rsidRPr="005159FD">
        <w:rPr>
          <w:rFonts w:ascii="Times New Roman" w:hAnsi="Times New Roman" w:cs="Times New Roman"/>
          <w:sz w:val="24"/>
          <w:szCs w:val="24"/>
        </w:rPr>
        <w:t xml:space="preserve">entro il </w:t>
      </w:r>
      <w:r w:rsidR="004D2AC7" w:rsidRPr="005159FD">
        <w:rPr>
          <w:rFonts w:ascii="Times New Roman" w:hAnsi="Times New Roman" w:cs="Times New Roman"/>
          <w:sz w:val="24"/>
          <w:szCs w:val="24"/>
        </w:rPr>
        <w:t xml:space="preserve">1 febbraio 2017 </w:t>
      </w:r>
      <w:r w:rsidRPr="005159FD">
        <w:rPr>
          <w:rFonts w:ascii="Times New Roman" w:hAnsi="Times New Roman" w:cs="Times New Roman"/>
          <w:sz w:val="24"/>
          <w:szCs w:val="24"/>
        </w:rPr>
        <w:t>possono sostituire, nella stessa provincia di iscrizione, una o più istituzioni scolastiche già espresse all’atto della domanda di inserimento</w:t>
      </w:r>
      <w:r w:rsidR="00177826" w:rsidRPr="005159FD">
        <w:rPr>
          <w:rFonts w:ascii="Times New Roman" w:hAnsi="Times New Roman" w:cs="Times New Roman"/>
          <w:sz w:val="24"/>
          <w:szCs w:val="24"/>
        </w:rPr>
        <w:t xml:space="preserve"> esclusivamente </w:t>
      </w:r>
      <w:r w:rsidRPr="005159FD">
        <w:rPr>
          <w:rFonts w:ascii="Times New Roman" w:hAnsi="Times New Roman" w:cs="Times New Roman"/>
          <w:sz w:val="24"/>
          <w:szCs w:val="24"/>
        </w:rPr>
        <w:t xml:space="preserve">per i nuovi insegnamenti. In particolare, le sedi già espresse possono essere cambiate esclusivamente ai fini dei nuovi insegnamenti per i quali si chiede l’inserimento </w:t>
      </w:r>
      <w:r w:rsidR="00646E77" w:rsidRPr="005159FD">
        <w:rPr>
          <w:rFonts w:ascii="Times New Roman" w:hAnsi="Times New Roman" w:cs="Times New Roman"/>
          <w:sz w:val="24"/>
          <w:szCs w:val="24"/>
        </w:rPr>
        <w:t xml:space="preserve">nell’elenco aggiuntivo relativo alla finestra del </w:t>
      </w:r>
      <w:r w:rsidR="004D2AC7" w:rsidRPr="005159FD">
        <w:rPr>
          <w:rFonts w:ascii="Times New Roman" w:hAnsi="Times New Roman" w:cs="Times New Roman"/>
          <w:sz w:val="24"/>
          <w:szCs w:val="24"/>
        </w:rPr>
        <w:t>1 febbraio 2017</w:t>
      </w:r>
      <w:r w:rsidRPr="00CF1256">
        <w:rPr>
          <w:rFonts w:ascii="Times New Roman" w:hAnsi="Times New Roman" w:cs="Times New Roman"/>
          <w:sz w:val="24"/>
          <w:szCs w:val="24"/>
        </w:rPr>
        <w:t xml:space="preserve">, mentre non </w:t>
      </w:r>
      <w:r w:rsidRPr="002C23F6">
        <w:rPr>
          <w:rFonts w:ascii="Times New Roman" w:hAnsi="Times New Roman" w:cs="Times New Roman"/>
          <w:sz w:val="24"/>
          <w:szCs w:val="24"/>
        </w:rPr>
        <w:t xml:space="preserve">è consentito cambiare sedi </w:t>
      </w:r>
      <w:r w:rsidR="00177826" w:rsidRPr="002C23F6">
        <w:rPr>
          <w:rFonts w:ascii="Times New Roman" w:hAnsi="Times New Roman" w:cs="Times New Roman"/>
          <w:sz w:val="24"/>
          <w:szCs w:val="24"/>
        </w:rPr>
        <w:t xml:space="preserve">qualora nelle stesse </w:t>
      </w:r>
      <w:r w:rsidRPr="002C23F6">
        <w:rPr>
          <w:rFonts w:ascii="Times New Roman" w:hAnsi="Times New Roman" w:cs="Times New Roman"/>
          <w:sz w:val="24"/>
          <w:szCs w:val="24"/>
        </w:rPr>
        <w:t>tali insegnamenti risultino già impartiti.</w:t>
      </w:r>
    </w:p>
    <w:p w:rsidR="000358CA" w:rsidRPr="009D6B90" w:rsidRDefault="004B3DC4">
      <w:pPr>
        <w:pStyle w:val="Paragrafoelenco"/>
        <w:numPr>
          <w:ilvl w:val="0"/>
          <w:numId w:val="6"/>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All’atto di pubblicazione delle graduatorie, si procede al depennamento dalle graduatorie di III fascia per gli insegnamenti per i quali i docenti risultano collocati nelle graduatorie di II fascia aggiuntiva.</w:t>
      </w:r>
    </w:p>
    <w:p w:rsidR="000358CA" w:rsidRPr="009D6B90" w:rsidRDefault="000358CA">
      <w:pPr>
        <w:spacing w:line="240" w:lineRule="auto"/>
        <w:ind w:left="4248" w:firstLine="708"/>
        <w:contextualSpacing/>
        <w:jc w:val="both"/>
        <w:rPr>
          <w:rFonts w:ascii="Times New Roman" w:hAnsi="Times New Roman" w:cs="Times New Roman"/>
          <w:b/>
          <w:sz w:val="24"/>
          <w:szCs w:val="24"/>
        </w:rPr>
      </w:pPr>
    </w:p>
    <w:p w:rsidR="000358CA" w:rsidRPr="009D6B90" w:rsidRDefault="004B3DC4">
      <w:pPr>
        <w:spacing w:line="240" w:lineRule="auto"/>
        <w:ind w:left="4248" w:firstLine="708"/>
        <w:contextualSpacing/>
        <w:jc w:val="both"/>
        <w:rPr>
          <w:rFonts w:ascii="Times New Roman" w:hAnsi="Times New Roman" w:cs="Times New Roman"/>
          <w:b/>
          <w:sz w:val="24"/>
          <w:szCs w:val="24"/>
        </w:rPr>
      </w:pPr>
      <w:r w:rsidRPr="009D6B90">
        <w:rPr>
          <w:rFonts w:ascii="Times New Roman" w:hAnsi="Times New Roman" w:cs="Times New Roman"/>
          <w:b/>
          <w:sz w:val="24"/>
          <w:szCs w:val="24"/>
        </w:rPr>
        <w:t>Art. 3</w:t>
      </w:r>
    </w:p>
    <w:p w:rsidR="000358CA" w:rsidRPr="009D6B90" w:rsidRDefault="004B3DC4">
      <w:pPr>
        <w:spacing w:after="0" w:line="240" w:lineRule="auto"/>
        <w:contextualSpacing/>
        <w:jc w:val="center"/>
        <w:rPr>
          <w:rFonts w:ascii="Times New Roman" w:hAnsi="Times New Roman" w:cs="Times New Roman"/>
          <w:i/>
          <w:sz w:val="24"/>
          <w:szCs w:val="24"/>
        </w:rPr>
      </w:pPr>
      <w:r w:rsidRPr="009D6B90">
        <w:rPr>
          <w:rFonts w:ascii="Times New Roman" w:hAnsi="Times New Roman" w:cs="Times New Roman"/>
          <w:i/>
          <w:sz w:val="24"/>
          <w:szCs w:val="24"/>
        </w:rPr>
        <w:t>Titolo di specializzazione sul sostegno</w:t>
      </w:r>
    </w:p>
    <w:p w:rsidR="000358CA" w:rsidRPr="009D6B90" w:rsidRDefault="004B3DC4">
      <w:pPr>
        <w:pStyle w:val="Paragrafoelenco"/>
        <w:numPr>
          <w:ilvl w:val="0"/>
          <w:numId w:val="2"/>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E’ consentito agli aspiranti che hanno conseguito il titolo di specializzazione per il sostegno agli alunni con disabilità di inserirlo nelle graduatorie di istituto ove sono presenti, per l’attribuzione delle relative supplenze.</w:t>
      </w:r>
    </w:p>
    <w:p w:rsidR="000358CA" w:rsidRPr="009D6B90" w:rsidRDefault="004B3DC4" w:rsidP="00391615">
      <w:pPr>
        <w:pStyle w:val="Paragrafoelenco"/>
        <w:numPr>
          <w:ilvl w:val="0"/>
          <w:numId w:val="2"/>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 xml:space="preserve">A tal fine, gli aspiranti comunicano il titolo posseduto all’Istituzione Scolastica destinataria dell’istanza di inclusione nelle graduatorie di istituto ovvero di inclusione negli elenchi aggiuntivi, compilando il modello A5 in modalità telematica attraverso il sito internet di questo Ministero nella apposita sezione dedicata “Istanze on line”. Le istanze Polis saranno disponibili nel periodo </w:t>
      </w:r>
      <w:r w:rsidRPr="00FF7315">
        <w:rPr>
          <w:rFonts w:ascii="Times New Roman" w:hAnsi="Times New Roman" w:cs="Times New Roman"/>
          <w:sz w:val="24"/>
          <w:szCs w:val="24"/>
        </w:rPr>
        <w:t xml:space="preserve">compreso </w:t>
      </w:r>
      <w:r w:rsidR="00391615" w:rsidRPr="00FF7315">
        <w:rPr>
          <w:rFonts w:ascii="Times New Roman" w:hAnsi="Times New Roman" w:cs="Times New Roman"/>
          <w:sz w:val="24"/>
          <w:szCs w:val="24"/>
        </w:rPr>
        <w:t xml:space="preserve">16 febbraio 2017 e l’ 8 marzo 2017 </w:t>
      </w:r>
      <w:r w:rsidRPr="00FF7315">
        <w:rPr>
          <w:rFonts w:ascii="Times New Roman" w:hAnsi="Times New Roman" w:cs="Times New Roman"/>
          <w:sz w:val="24"/>
          <w:szCs w:val="24"/>
        </w:rPr>
        <w:t xml:space="preserve">(entro </w:t>
      </w:r>
      <w:r w:rsidRPr="00CF495B">
        <w:rPr>
          <w:rFonts w:ascii="Times New Roman" w:hAnsi="Times New Roman" w:cs="Times New Roman"/>
          <w:sz w:val="24"/>
          <w:szCs w:val="24"/>
        </w:rPr>
        <w:t xml:space="preserve">le ore 14,00). Gli aspiranti che hanno conseguito l’abilitazione entro </w:t>
      </w:r>
      <w:r w:rsidRPr="005159FD">
        <w:rPr>
          <w:rFonts w:ascii="Times New Roman" w:hAnsi="Times New Roman" w:cs="Times New Roman"/>
          <w:color w:val="000000" w:themeColor="text1"/>
          <w:sz w:val="24"/>
          <w:szCs w:val="24"/>
        </w:rPr>
        <w:t xml:space="preserve">il </w:t>
      </w:r>
      <w:r w:rsidR="004D2AC7" w:rsidRPr="005159FD">
        <w:rPr>
          <w:rFonts w:ascii="Times New Roman" w:hAnsi="Times New Roman" w:cs="Times New Roman"/>
          <w:color w:val="000000" w:themeColor="text1"/>
          <w:sz w:val="24"/>
          <w:szCs w:val="24"/>
        </w:rPr>
        <w:t xml:space="preserve">1 febbraio 2017 </w:t>
      </w:r>
      <w:r w:rsidRPr="00CF495B">
        <w:rPr>
          <w:rFonts w:ascii="Times New Roman" w:hAnsi="Times New Roman" w:cs="Times New Roman"/>
          <w:sz w:val="24"/>
          <w:szCs w:val="24"/>
        </w:rPr>
        <w:t>e che chiedono l’iscrizione in II fascia aggiuntiva dichiarano invece il titolo</w:t>
      </w:r>
      <w:r w:rsidR="00AB536D" w:rsidRPr="00CF495B">
        <w:rPr>
          <w:rFonts w:ascii="Times New Roman" w:hAnsi="Times New Roman" w:cs="Times New Roman"/>
          <w:sz w:val="24"/>
          <w:szCs w:val="24"/>
        </w:rPr>
        <w:t xml:space="preserve"> </w:t>
      </w:r>
      <w:r w:rsidR="00AB536D" w:rsidRPr="00CF495B">
        <w:rPr>
          <w:rFonts w:ascii="Times New Roman" w:hAnsi="Times New Roman" w:cs="Times New Roman"/>
          <w:bCs/>
          <w:sz w:val="24"/>
          <w:szCs w:val="24"/>
        </w:rPr>
        <w:t>di specializzazione</w:t>
      </w:r>
      <w:r w:rsidRPr="00CF495B">
        <w:rPr>
          <w:rFonts w:ascii="Times New Roman" w:hAnsi="Times New Roman" w:cs="Times New Roman"/>
          <w:sz w:val="24"/>
          <w:szCs w:val="24"/>
        </w:rPr>
        <w:t xml:space="preserve"> nel modello A3 unitamente al titolo di abilitazione, con le stesse modalità e termini indicati </w:t>
      </w:r>
      <w:r w:rsidRPr="009D6B90">
        <w:rPr>
          <w:rFonts w:ascii="Times New Roman" w:hAnsi="Times New Roman" w:cs="Times New Roman"/>
          <w:sz w:val="24"/>
          <w:szCs w:val="24"/>
        </w:rPr>
        <w:t>all’art. 2 comma 5.</w:t>
      </w:r>
    </w:p>
    <w:p w:rsidR="000358CA" w:rsidRPr="009D6B90" w:rsidRDefault="004B3DC4">
      <w:pPr>
        <w:pStyle w:val="Paragrafoelenco"/>
        <w:numPr>
          <w:ilvl w:val="0"/>
          <w:numId w:val="2"/>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 xml:space="preserve">Gli aspiranti di cui al comma 1 sono collocati in coda agli elenchi di sostegno della fascia ovvero dell’elenco aggiuntivo di appartenenza. </w:t>
      </w:r>
    </w:p>
    <w:p w:rsidR="000358CA" w:rsidRPr="00CF1256" w:rsidRDefault="004B3DC4">
      <w:pPr>
        <w:pStyle w:val="Paragrafoelenco"/>
        <w:numPr>
          <w:ilvl w:val="0"/>
          <w:numId w:val="2"/>
        </w:numPr>
        <w:spacing w:line="240" w:lineRule="auto"/>
        <w:jc w:val="both"/>
        <w:rPr>
          <w:rFonts w:ascii="Times New Roman" w:hAnsi="Times New Roman" w:cs="Times New Roman"/>
          <w:sz w:val="24"/>
          <w:szCs w:val="24"/>
        </w:rPr>
      </w:pPr>
      <w:r w:rsidRPr="00F40017">
        <w:rPr>
          <w:rFonts w:ascii="Times New Roman" w:hAnsi="Times New Roman" w:cs="Times New Roman"/>
          <w:sz w:val="24"/>
          <w:szCs w:val="24"/>
        </w:rPr>
        <w:t>Nelle more del decreto annuale di inserimento negli elenchi aggiuntivi del sostegno delle graduatorie ad esaurimento, i docenti iscritti nella I° fascia delle graduatorie di istituto che comunicano il conseguimento del titolo di specializzazione sul sostegno sono collocati, secondo la rispettiva finestra di inserimento, in subordine agli elenchi aggiuntivi costituiti ai sensi d</w:t>
      </w:r>
      <w:r w:rsidR="00646E77">
        <w:rPr>
          <w:rFonts w:ascii="Times New Roman" w:hAnsi="Times New Roman" w:cs="Times New Roman"/>
          <w:sz w:val="24"/>
          <w:szCs w:val="24"/>
        </w:rPr>
        <w:t>el D</w:t>
      </w:r>
      <w:r w:rsidRPr="00F40017">
        <w:rPr>
          <w:rFonts w:ascii="Times New Roman" w:hAnsi="Times New Roman" w:cs="Times New Roman"/>
          <w:sz w:val="24"/>
          <w:szCs w:val="24"/>
        </w:rPr>
        <w:t xml:space="preserve">ecreto del Ministro dell’istruzione, dell’università e della </w:t>
      </w:r>
      <w:r w:rsidRPr="00CF1256">
        <w:rPr>
          <w:rFonts w:ascii="Times New Roman" w:hAnsi="Times New Roman" w:cs="Times New Roman"/>
          <w:sz w:val="24"/>
          <w:szCs w:val="24"/>
        </w:rPr>
        <w:t xml:space="preserve">ricerca </w:t>
      </w:r>
      <w:r w:rsidR="00646E77" w:rsidRPr="00CF1256">
        <w:rPr>
          <w:rFonts w:ascii="Times New Roman" w:hAnsi="Times New Roman" w:cs="Times New Roman"/>
          <w:sz w:val="24"/>
          <w:szCs w:val="24"/>
        </w:rPr>
        <w:t>n. 495 del 22 giugno 2016.</w:t>
      </w:r>
    </w:p>
    <w:p w:rsidR="000358CA" w:rsidRPr="009D6B90" w:rsidRDefault="004B3DC4">
      <w:pPr>
        <w:pStyle w:val="Paragrafoelenco"/>
        <w:numPr>
          <w:ilvl w:val="0"/>
          <w:numId w:val="2"/>
        </w:numPr>
        <w:spacing w:line="240" w:lineRule="auto"/>
        <w:jc w:val="both"/>
        <w:rPr>
          <w:rFonts w:ascii="Times New Roman" w:hAnsi="Times New Roman" w:cs="Times New Roman"/>
          <w:b/>
          <w:sz w:val="24"/>
          <w:szCs w:val="24"/>
        </w:rPr>
      </w:pPr>
      <w:r w:rsidRPr="009D6B90">
        <w:rPr>
          <w:rFonts w:ascii="Times New Roman" w:hAnsi="Times New Roman" w:cs="Times New Roman"/>
          <w:sz w:val="24"/>
          <w:szCs w:val="24"/>
        </w:rPr>
        <w:t>L’inserimento del titolo di specializzazione sul sostegno non comporta il riconoscimento del relativo punteggio di cui al punto C.1 della Tabella A di valutazione di titoli di II fascia, né negli elenchi di sostegno, né nella corrispondente graduatoria di posto comune, che avrà luogo all’atto della costituzione triennale delle predette graduatorie.</w:t>
      </w:r>
    </w:p>
    <w:p w:rsidR="000358CA" w:rsidRPr="009D6B90" w:rsidRDefault="000358CA">
      <w:pPr>
        <w:pStyle w:val="Paragrafoelenco"/>
        <w:spacing w:line="240" w:lineRule="auto"/>
        <w:ind w:left="786"/>
        <w:jc w:val="both"/>
        <w:rPr>
          <w:rFonts w:ascii="Times New Roman" w:hAnsi="Times New Roman" w:cs="Times New Roman"/>
          <w:sz w:val="24"/>
          <w:szCs w:val="24"/>
        </w:rPr>
      </w:pPr>
    </w:p>
    <w:p w:rsidR="000358CA" w:rsidRPr="009D6B90" w:rsidRDefault="004B3DC4">
      <w:pPr>
        <w:spacing w:after="0" w:line="240" w:lineRule="auto"/>
        <w:contextualSpacing/>
        <w:jc w:val="center"/>
        <w:rPr>
          <w:rFonts w:ascii="Times New Roman" w:hAnsi="Times New Roman" w:cs="Times New Roman"/>
          <w:b/>
          <w:sz w:val="24"/>
          <w:szCs w:val="24"/>
        </w:rPr>
      </w:pPr>
      <w:r w:rsidRPr="009D6B90">
        <w:rPr>
          <w:rFonts w:ascii="Times New Roman" w:hAnsi="Times New Roman" w:cs="Times New Roman"/>
          <w:b/>
          <w:sz w:val="24"/>
          <w:szCs w:val="24"/>
        </w:rPr>
        <w:t>Art. 4</w:t>
      </w:r>
    </w:p>
    <w:p w:rsidR="000358CA" w:rsidRPr="009D6B90" w:rsidRDefault="004B3DC4">
      <w:pPr>
        <w:spacing w:after="0" w:line="240" w:lineRule="auto"/>
        <w:contextualSpacing/>
        <w:jc w:val="center"/>
        <w:rPr>
          <w:rFonts w:ascii="Times New Roman" w:hAnsi="Times New Roman" w:cs="Times New Roman"/>
          <w:i/>
          <w:sz w:val="24"/>
          <w:szCs w:val="24"/>
        </w:rPr>
      </w:pPr>
      <w:r w:rsidRPr="009D6B90">
        <w:rPr>
          <w:rFonts w:ascii="Times New Roman" w:hAnsi="Times New Roman" w:cs="Times New Roman"/>
          <w:i/>
          <w:sz w:val="24"/>
          <w:szCs w:val="24"/>
        </w:rPr>
        <w:t>Disposizioni finali</w:t>
      </w:r>
    </w:p>
    <w:p w:rsidR="000358CA" w:rsidRPr="009D6B90" w:rsidRDefault="004B3DC4">
      <w:pPr>
        <w:pStyle w:val="Paragrafoelenco"/>
        <w:numPr>
          <w:ilvl w:val="0"/>
          <w:numId w:val="4"/>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 xml:space="preserve">Per quanto non previsto dal presente decreto valgono le disposizioni citate in premessa ed in particolare quelle contenute nel D.M. 353/2014. </w:t>
      </w:r>
    </w:p>
    <w:p w:rsidR="000358CA" w:rsidRPr="009D6B90" w:rsidRDefault="004B3DC4">
      <w:pPr>
        <w:pStyle w:val="Paragrafoelenco"/>
        <w:numPr>
          <w:ilvl w:val="0"/>
          <w:numId w:val="4"/>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Con successivi Decreti Direttoriali saranno disposti di volta in volta i termini per l’inserimento nelle ulteriori fasce aggiuntive dei docenti che consegui</w:t>
      </w:r>
      <w:r w:rsidR="00F95660">
        <w:rPr>
          <w:rFonts w:ascii="Times New Roman" w:hAnsi="Times New Roman" w:cs="Times New Roman"/>
          <w:sz w:val="24"/>
          <w:szCs w:val="24"/>
        </w:rPr>
        <w:t>ranno l’abilitazione entro il 1 febbraio e il 1</w:t>
      </w:r>
      <w:r w:rsidRPr="009D6B90">
        <w:rPr>
          <w:rFonts w:ascii="Times New Roman" w:hAnsi="Times New Roman" w:cs="Times New Roman"/>
          <w:sz w:val="24"/>
          <w:szCs w:val="24"/>
        </w:rPr>
        <w:t xml:space="preserve"> agosto di ciascun anno.</w:t>
      </w:r>
    </w:p>
    <w:p w:rsidR="000358CA" w:rsidRPr="009D6B90" w:rsidRDefault="004B3DC4">
      <w:pPr>
        <w:pStyle w:val="Paragrafoelenco"/>
        <w:numPr>
          <w:ilvl w:val="0"/>
          <w:numId w:val="4"/>
        </w:numPr>
        <w:spacing w:line="240" w:lineRule="auto"/>
        <w:jc w:val="both"/>
        <w:rPr>
          <w:rFonts w:ascii="Times New Roman" w:hAnsi="Times New Roman" w:cs="Times New Roman"/>
          <w:sz w:val="24"/>
          <w:szCs w:val="24"/>
        </w:rPr>
      </w:pPr>
      <w:r w:rsidRPr="009D6B90">
        <w:rPr>
          <w:rFonts w:ascii="Times New Roman" w:hAnsi="Times New Roman" w:cs="Times New Roman"/>
          <w:sz w:val="24"/>
          <w:szCs w:val="24"/>
        </w:rPr>
        <w:t xml:space="preserve">All’atto della costituzione triennale delle graduatorie di istituto, gli elenchi aggiuntivi cesseranno di avere efficacia ed i soggetti di cui al presente decreto presenteranno domanda di inserimento nelle graduatorie di II fascia secondo quanto previsto agli articoli 5 e 6 del decreto del Ministro dell’istruzione 13 giugno 2007, n. 131. </w:t>
      </w:r>
    </w:p>
    <w:p w:rsidR="000358CA" w:rsidRPr="009D6B90" w:rsidRDefault="000358CA">
      <w:pPr>
        <w:pStyle w:val="Paragrafoelenco"/>
        <w:spacing w:line="240" w:lineRule="auto"/>
        <w:jc w:val="both"/>
        <w:rPr>
          <w:rFonts w:ascii="Times New Roman" w:hAnsi="Times New Roman" w:cs="Times New Roman"/>
          <w:sz w:val="24"/>
          <w:szCs w:val="24"/>
        </w:rPr>
      </w:pPr>
    </w:p>
    <w:p w:rsidR="000358CA" w:rsidRPr="009D6B90" w:rsidRDefault="000358CA">
      <w:pPr>
        <w:pStyle w:val="Paragrafoelenco"/>
        <w:spacing w:line="240" w:lineRule="auto"/>
        <w:jc w:val="both"/>
        <w:rPr>
          <w:rFonts w:ascii="Times New Roman" w:hAnsi="Times New Roman" w:cs="Times New Roman"/>
          <w:sz w:val="24"/>
          <w:szCs w:val="24"/>
        </w:rPr>
      </w:pPr>
    </w:p>
    <w:p w:rsidR="000358CA" w:rsidRPr="009D6B90" w:rsidRDefault="009B156A">
      <w:pPr>
        <w:pStyle w:val="Paragrafoelenco"/>
        <w:ind w:left="5664"/>
        <w:jc w:val="both"/>
        <w:rPr>
          <w:rFonts w:ascii="Times New Roman" w:hAnsi="Times New Roman" w:cs="Times New Roman"/>
          <w:sz w:val="24"/>
          <w:szCs w:val="24"/>
        </w:rPr>
      </w:pPr>
      <w:r>
        <w:rPr>
          <w:rFonts w:ascii="Times New Roman" w:hAnsi="Times New Roman" w:cs="Times New Roman"/>
          <w:sz w:val="24"/>
          <w:szCs w:val="24"/>
        </w:rPr>
        <w:t xml:space="preserve"> </w:t>
      </w:r>
      <w:r w:rsidR="004B3DC4" w:rsidRPr="009D6B90">
        <w:rPr>
          <w:rFonts w:ascii="Times New Roman" w:hAnsi="Times New Roman" w:cs="Times New Roman"/>
          <w:sz w:val="24"/>
          <w:szCs w:val="24"/>
        </w:rPr>
        <w:t>IL DIRETTORE GENERALE</w:t>
      </w:r>
    </w:p>
    <w:p w:rsidR="000358CA" w:rsidRPr="009D6B90" w:rsidRDefault="004B3DC4">
      <w:pPr>
        <w:pStyle w:val="Paragrafoelenco"/>
        <w:ind w:left="5664"/>
        <w:jc w:val="both"/>
        <w:rPr>
          <w:rFonts w:ascii="English111 Adagio BT" w:hAnsi="English111 Adagio BT" w:cs="Times New Roman"/>
          <w:sz w:val="28"/>
          <w:szCs w:val="28"/>
        </w:rPr>
      </w:pPr>
      <w:r w:rsidRPr="009D6B90">
        <w:rPr>
          <w:rFonts w:ascii="English111 Adagio BT" w:hAnsi="English111 Adagio BT" w:cs="Times New Roman"/>
          <w:sz w:val="28"/>
          <w:szCs w:val="28"/>
        </w:rPr>
        <w:t xml:space="preserve">   Maria Maddalena Novelli</w:t>
      </w:r>
    </w:p>
    <w:p w:rsidR="00822078" w:rsidRPr="0032621E" w:rsidRDefault="00822078" w:rsidP="00822078">
      <w:pPr>
        <w:ind w:left="3540" w:firstLine="708"/>
        <w:jc w:val="both"/>
        <w:rPr>
          <w:rFonts w:ascii="Calibri" w:hAnsi="Calibri"/>
          <w:i/>
          <w:iCs/>
          <w:sz w:val="20"/>
          <w:szCs w:val="20"/>
        </w:rPr>
      </w:pPr>
      <w:r w:rsidRPr="0032621E">
        <w:rPr>
          <w:rFonts w:ascii="Calibri" w:hAnsi="Calibri"/>
          <w:i/>
          <w:iCs/>
          <w:sz w:val="20"/>
          <w:szCs w:val="20"/>
        </w:rPr>
        <w:t xml:space="preserve">            Documento firmato digitalmente ai sensi del c.d.       </w:t>
      </w:r>
    </w:p>
    <w:p w:rsidR="00822078" w:rsidRPr="0032621E" w:rsidRDefault="00822078" w:rsidP="00822078">
      <w:pPr>
        <w:ind w:left="3540" w:firstLine="708"/>
        <w:jc w:val="both"/>
        <w:rPr>
          <w:rFonts w:ascii="Calibri" w:hAnsi="Calibri"/>
        </w:rPr>
      </w:pPr>
      <w:r w:rsidRPr="0032621E">
        <w:rPr>
          <w:rFonts w:ascii="Calibri" w:hAnsi="Calibri"/>
          <w:i/>
          <w:iCs/>
          <w:sz w:val="20"/>
          <w:szCs w:val="20"/>
        </w:rPr>
        <w:t>   Codice dell’Amministrazione Digitale e normativa connessa</w:t>
      </w:r>
    </w:p>
    <w:p w:rsidR="00822078" w:rsidRPr="0032621E" w:rsidRDefault="00822078" w:rsidP="00822078">
      <w:pPr>
        <w:rPr>
          <w:rFonts w:ascii="Calibri" w:hAnsi="Calibri"/>
        </w:rPr>
      </w:pPr>
    </w:p>
    <w:p w:rsidR="000358CA" w:rsidRPr="009D6B90" w:rsidRDefault="000358CA">
      <w:pPr>
        <w:pStyle w:val="Paragrafoelenco"/>
        <w:jc w:val="both"/>
        <w:rPr>
          <w:rFonts w:ascii="Times New Roman" w:hAnsi="Times New Roman" w:cs="Times New Roman"/>
          <w:sz w:val="24"/>
          <w:szCs w:val="24"/>
        </w:rPr>
      </w:pPr>
    </w:p>
    <w:p w:rsidR="000358CA" w:rsidRDefault="000358CA">
      <w:pPr>
        <w:pStyle w:val="Paragrafoelenco"/>
        <w:jc w:val="both"/>
        <w:rPr>
          <w:rFonts w:ascii="Times New Roman" w:hAnsi="Times New Roman" w:cs="Times New Roman"/>
          <w:sz w:val="24"/>
          <w:szCs w:val="24"/>
        </w:rPr>
      </w:pPr>
    </w:p>
    <w:p w:rsidR="003A7296" w:rsidRDefault="003A7296">
      <w:pPr>
        <w:pStyle w:val="Paragrafoelenco"/>
        <w:jc w:val="both"/>
        <w:rPr>
          <w:rFonts w:ascii="Times New Roman" w:hAnsi="Times New Roman" w:cs="Times New Roman"/>
          <w:sz w:val="24"/>
          <w:szCs w:val="24"/>
        </w:rPr>
      </w:pPr>
    </w:p>
    <w:p w:rsidR="003A7296" w:rsidRPr="009D6B90" w:rsidRDefault="003A7296">
      <w:pPr>
        <w:pStyle w:val="Paragrafoelenco"/>
        <w:jc w:val="both"/>
        <w:rPr>
          <w:rFonts w:ascii="Times New Roman" w:hAnsi="Times New Roman" w:cs="Times New Roman"/>
          <w:sz w:val="24"/>
          <w:szCs w:val="24"/>
        </w:rPr>
      </w:pPr>
    </w:p>
    <w:sectPr w:rsidR="003A7296" w:rsidRPr="009D6B9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C29D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BE" w:rsidRDefault="006D36BE">
      <w:pPr>
        <w:spacing w:after="0" w:line="240" w:lineRule="auto"/>
      </w:pPr>
      <w:r>
        <w:separator/>
      </w:r>
    </w:p>
  </w:endnote>
  <w:endnote w:type="continuationSeparator" w:id="0">
    <w:p w:rsidR="006D36BE" w:rsidRDefault="006D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nglish111 Adagio BT">
    <w:panose1 w:val="03030602030607080B05"/>
    <w:charset w:val="00"/>
    <w:family w:val="script"/>
    <w:pitch w:val="variable"/>
    <w:sig w:usb0="00000087" w:usb1="00000000" w:usb2="00000000" w:usb3="00000000" w:csb0="0000001B" w:csb1="00000000"/>
  </w:font>
  <w:font w:name="Kunstler Script">
    <w:panose1 w:val="030304020206070D0D06"/>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A2" w:rsidRDefault="00A624A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A2" w:rsidRDefault="00A624A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A2" w:rsidRDefault="00A624A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BE" w:rsidRDefault="006D36BE">
      <w:pPr>
        <w:spacing w:after="0" w:line="240" w:lineRule="auto"/>
      </w:pPr>
      <w:r>
        <w:separator/>
      </w:r>
    </w:p>
  </w:footnote>
  <w:footnote w:type="continuationSeparator" w:id="0">
    <w:p w:rsidR="006D36BE" w:rsidRDefault="006D3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A2" w:rsidRDefault="00A624A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8CA" w:rsidRDefault="004B3DC4">
    <w:pPr>
      <w:pStyle w:val="Intestazione"/>
      <w:tabs>
        <w:tab w:val="left" w:pos="708"/>
      </w:tabs>
      <w:jc w:val="center"/>
    </w:pPr>
    <w:r>
      <w:rPr>
        <w:noProof/>
        <w:lang w:eastAsia="it-IT"/>
      </w:rPr>
      <w:drawing>
        <wp:inline distT="0" distB="0" distL="0" distR="0" wp14:anchorId="702A8F9A" wp14:editId="2BD3E80E">
          <wp:extent cx="657225" cy="733424"/>
          <wp:effectExtent l="0" t="0" r="9525" b="9525"/>
          <wp:docPr id="3073" name="Image1" descr="http://intranet.miur.it/servizi/download/logos/emblema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657225" cy="733424"/>
                  </a:xfrm>
                  <a:prstGeom prst="rect">
                    <a:avLst/>
                  </a:prstGeom>
                </pic:spPr>
              </pic:pic>
            </a:graphicData>
          </a:graphic>
        </wp:inline>
      </w:drawing>
    </w:r>
  </w:p>
  <w:p w:rsidR="000358CA" w:rsidRDefault="00D404E4">
    <w:pPr>
      <w:pStyle w:val="Intestazione"/>
      <w:ind w:right="72"/>
      <w:jc w:val="center"/>
      <w:rPr>
        <w:rFonts w:ascii="Kunstler Script" w:hAnsi="Kunstler Script"/>
        <w:sz w:val="60"/>
        <w:szCs w:val="60"/>
      </w:rPr>
    </w:pPr>
    <w:r>
      <w:rPr>
        <w:rFonts w:ascii="Kunstler Script" w:hAnsi="Kunstler Script"/>
        <w:sz w:val="60"/>
        <w:szCs w:val="60"/>
      </w:rPr>
      <w:t>M</w:t>
    </w:r>
    <w:r w:rsidR="004B3DC4">
      <w:rPr>
        <w:rFonts w:ascii="Kunstler Script" w:hAnsi="Kunstler Script"/>
        <w:sz w:val="60"/>
        <w:szCs w:val="60"/>
      </w:rPr>
      <w:t>inist</w:t>
    </w:r>
    <w:r>
      <w:rPr>
        <w:rFonts w:ascii="Kunstler Script" w:hAnsi="Kunstler Script"/>
        <w:sz w:val="60"/>
        <w:szCs w:val="60"/>
      </w:rPr>
      <w:t>e</w:t>
    </w:r>
    <w:r w:rsidR="004B3DC4">
      <w:rPr>
        <w:rFonts w:ascii="Kunstler Script" w:hAnsi="Kunstler Script"/>
        <w:sz w:val="60"/>
        <w:szCs w:val="60"/>
      </w:rPr>
      <w:t>ro dell’istruzione, dell’università e della ricerca</w:t>
    </w:r>
  </w:p>
  <w:p w:rsidR="000358CA" w:rsidRDefault="004B3DC4">
    <w:pPr>
      <w:keepNext/>
      <w:overflowPunct w:val="0"/>
      <w:autoSpaceDE w:val="0"/>
      <w:autoSpaceDN w:val="0"/>
      <w:adjustRightInd w:val="0"/>
      <w:spacing w:after="0" w:line="240" w:lineRule="atLeast"/>
      <w:jc w:val="center"/>
      <w:textAlignment w:val="baseline"/>
      <w:outlineLvl w:val="1"/>
      <w:rPr>
        <w:rFonts w:ascii="English111 Adagio BT" w:eastAsia="Times New Roman" w:hAnsi="English111 Adagio BT" w:cs="Times New Roman"/>
        <w:b/>
        <w:sz w:val="40"/>
        <w:szCs w:val="40"/>
        <w:lang w:eastAsia="it-IT"/>
      </w:rPr>
    </w:pPr>
    <w:r>
      <w:rPr>
        <w:rFonts w:ascii="English111 Adagio BT" w:eastAsia="Times New Roman" w:hAnsi="English111 Adagio BT" w:cs="Times New Roman"/>
        <w:sz w:val="40"/>
        <w:szCs w:val="40"/>
        <w:lang w:eastAsia="it-IT"/>
      </w:rPr>
      <w:t>Dipartimento per il sistema educativo di Istruzione e Formazione</w:t>
    </w:r>
  </w:p>
  <w:p w:rsidR="000358CA" w:rsidRDefault="004B3DC4">
    <w:pPr>
      <w:keepNext/>
      <w:overflowPunct w:val="0"/>
      <w:autoSpaceDE w:val="0"/>
      <w:autoSpaceDN w:val="0"/>
      <w:adjustRightInd w:val="0"/>
      <w:spacing w:before="100" w:after="120" w:line="240" w:lineRule="exact"/>
      <w:ind w:left="-567" w:right="-567"/>
      <w:jc w:val="center"/>
      <w:textAlignment w:val="baseline"/>
      <w:outlineLvl w:val="2"/>
      <w:rPr>
        <w:rFonts w:ascii="English111 Adagio BT" w:eastAsia="Times New Roman" w:hAnsi="English111 Adagio BT" w:cs="Times New Roman"/>
        <w:sz w:val="36"/>
        <w:szCs w:val="20"/>
        <w:lang w:eastAsia="it-IT"/>
      </w:rPr>
    </w:pPr>
    <w:r>
      <w:rPr>
        <w:rFonts w:ascii="English111 Adagio BT" w:eastAsia="Times New Roman" w:hAnsi="English111 Adagio BT" w:cs="Times New Roman"/>
        <w:sz w:val="36"/>
        <w:szCs w:val="20"/>
        <w:lang w:eastAsia="it-IT"/>
      </w:rPr>
      <w:t>Direzione Generale per il personale scolastico</w:t>
    </w:r>
  </w:p>
  <w:p w:rsidR="003A7296" w:rsidRPr="003A7296" w:rsidRDefault="003A7296">
    <w:pPr>
      <w:pStyle w:val="Intestazione"/>
      <w:ind w:firstLine="708"/>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A2" w:rsidRDefault="00A624A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A1E446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0000002"/>
    <w:multiLevelType w:val="hybridMultilevel"/>
    <w:tmpl w:val="0A58458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0000003"/>
    <w:multiLevelType w:val="hybridMultilevel"/>
    <w:tmpl w:val="9E78E320"/>
    <w:lvl w:ilvl="0" w:tplc="0410000F">
      <w:start w:val="1"/>
      <w:numFmt w:val="decimal"/>
      <w:lvlText w:val="%1."/>
      <w:lvlJc w:val="left"/>
      <w:pPr>
        <w:ind w:left="502"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0000004"/>
    <w:multiLevelType w:val="hybridMultilevel"/>
    <w:tmpl w:val="EAF42360"/>
    <w:lvl w:ilvl="0" w:tplc="CB74A7CC">
      <w:start w:val="4"/>
      <w:numFmt w:val="bullet"/>
      <w:lvlText w:val="-"/>
      <w:lvlJc w:val="left"/>
      <w:pPr>
        <w:ind w:left="1080" w:hanging="360"/>
      </w:pPr>
      <w:rPr>
        <w:rFonts w:ascii="Palatino Linotype" w:eastAsiaTheme="minorHAnsi" w:hAnsi="Palatino Linotyp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0000005"/>
    <w:multiLevelType w:val="hybridMultilevel"/>
    <w:tmpl w:val="D00CEDF4"/>
    <w:lvl w:ilvl="0" w:tplc="ABAA4544">
      <w:start w:val="1"/>
      <w:numFmt w:val="decimal"/>
      <w:lvlText w:val="%1."/>
      <w:lvlJc w:val="left"/>
      <w:pPr>
        <w:ind w:left="644" w:hanging="360"/>
      </w:pPr>
      <w:rPr>
        <w:rFonts w:hint="default"/>
        <w:b w:val="0"/>
        <w:color w:val="auto"/>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00000006"/>
    <w:multiLevelType w:val="hybridMultilevel"/>
    <w:tmpl w:val="832A86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0000007"/>
    <w:multiLevelType w:val="hybridMultilevel"/>
    <w:tmpl w:val="3E1E92E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0000008"/>
    <w:multiLevelType w:val="hybridMultilevel"/>
    <w:tmpl w:val="0FA46300"/>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0000009"/>
    <w:multiLevelType w:val="hybridMultilevel"/>
    <w:tmpl w:val="832A86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5530BF8"/>
    <w:multiLevelType w:val="hybridMultilevel"/>
    <w:tmpl w:val="247048A6"/>
    <w:lvl w:ilvl="0" w:tplc="3BBAB73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7"/>
  </w:num>
  <w:num w:numId="3">
    <w:abstractNumId w:val="8"/>
  </w:num>
  <w:num w:numId="4">
    <w:abstractNumId w:val="5"/>
  </w:num>
  <w:num w:numId="5">
    <w:abstractNumId w:val="0"/>
  </w:num>
  <w:num w:numId="6">
    <w:abstractNumId w:val="2"/>
  </w:num>
  <w:num w:numId="7">
    <w:abstractNumId w:val="4"/>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CA"/>
    <w:rsid w:val="000112AE"/>
    <w:rsid w:val="00022A97"/>
    <w:rsid w:val="000274BD"/>
    <w:rsid w:val="000358CA"/>
    <w:rsid w:val="00083172"/>
    <w:rsid w:val="000E422E"/>
    <w:rsid w:val="00112853"/>
    <w:rsid w:val="00133B26"/>
    <w:rsid w:val="001437D1"/>
    <w:rsid w:val="00177826"/>
    <w:rsid w:val="002430CA"/>
    <w:rsid w:val="00277DCC"/>
    <w:rsid w:val="002A39F0"/>
    <w:rsid w:val="002C23F6"/>
    <w:rsid w:val="002E3745"/>
    <w:rsid w:val="0032583E"/>
    <w:rsid w:val="00334A17"/>
    <w:rsid w:val="00391615"/>
    <w:rsid w:val="003A7296"/>
    <w:rsid w:val="00402D1E"/>
    <w:rsid w:val="0045695A"/>
    <w:rsid w:val="00493A0A"/>
    <w:rsid w:val="004B3DC4"/>
    <w:rsid w:val="004D2AC7"/>
    <w:rsid w:val="00513516"/>
    <w:rsid w:val="005159FD"/>
    <w:rsid w:val="00550ED0"/>
    <w:rsid w:val="00577F52"/>
    <w:rsid w:val="005B0705"/>
    <w:rsid w:val="00610EFD"/>
    <w:rsid w:val="00646E77"/>
    <w:rsid w:val="00675B36"/>
    <w:rsid w:val="0069155F"/>
    <w:rsid w:val="006C5A39"/>
    <w:rsid w:val="006D34E2"/>
    <w:rsid w:val="006D36BE"/>
    <w:rsid w:val="006E5D94"/>
    <w:rsid w:val="006F79C3"/>
    <w:rsid w:val="007635A5"/>
    <w:rsid w:val="0077733F"/>
    <w:rsid w:val="007B767F"/>
    <w:rsid w:val="007E1CBA"/>
    <w:rsid w:val="00822078"/>
    <w:rsid w:val="00874CFC"/>
    <w:rsid w:val="00893652"/>
    <w:rsid w:val="008B0F7D"/>
    <w:rsid w:val="008C6780"/>
    <w:rsid w:val="008D6AD4"/>
    <w:rsid w:val="009118B7"/>
    <w:rsid w:val="00934CB0"/>
    <w:rsid w:val="009B156A"/>
    <w:rsid w:val="009D6B90"/>
    <w:rsid w:val="009E6295"/>
    <w:rsid w:val="00A24FED"/>
    <w:rsid w:val="00A624A2"/>
    <w:rsid w:val="00A91E6B"/>
    <w:rsid w:val="00AB536D"/>
    <w:rsid w:val="00AD3426"/>
    <w:rsid w:val="00AF5187"/>
    <w:rsid w:val="00B16A06"/>
    <w:rsid w:val="00B17BD7"/>
    <w:rsid w:val="00B716E5"/>
    <w:rsid w:val="00B83261"/>
    <w:rsid w:val="00BB28EB"/>
    <w:rsid w:val="00BE08DF"/>
    <w:rsid w:val="00CC1719"/>
    <w:rsid w:val="00CE1CD4"/>
    <w:rsid w:val="00CF1256"/>
    <w:rsid w:val="00CF495B"/>
    <w:rsid w:val="00D04FED"/>
    <w:rsid w:val="00D235A5"/>
    <w:rsid w:val="00D36B52"/>
    <w:rsid w:val="00D404E4"/>
    <w:rsid w:val="00D46B76"/>
    <w:rsid w:val="00D51807"/>
    <w:rsid w:val="00D629B3"/>
    <w:rsid w:val="00D71B88"/>
    <w:rsid w:val="00DB694D"/>
    <w:rsid w:val="00DF270D"/>
    <w:rsid w:val="00E14A10"/>
    <w:rsid w:val="00E31B31"/>
    <w:rsid w:val="00E821B7"/>
    <w:rsid w:val="00F13928"/>
    <w:rsid w:val="00F40017"/>
    <w:rsid w:val="00F95660"/>
    <w:rsid w:val="00FD0ABC"/>
    <w:rsid w:val="00FF7315"/>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pPr>
      <w:ind w:left="720"/>
      <w:contextualSpacing/>
    </w:pPr>
  </w:style>
  <w:style w:type="paragraph" w:styleId="Intestazione">
    <w:name w:val="header"/>
    <w:basedOn w:val="Normale"/>
    <w:link w:val="IntestazioneCaratter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Testofumetto">
    <w:name w:val="Balloon Text"/>
    <w:basedOn w:val="Normale"/>
    <w:link w:val="TestofumettoCarattere"/>
    <w:uiPriority w:val="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ahoma"/>
      <w:sz w:val="16"/>
      <w:szCs w:val="16"/>
    </w:rPr>
  </w:style>
  <w:style w:type="paragraph" w:styleId="NormaleWeb">
    <w:name w:val="Normal (Web)"/>
    <w:basedOn w:val="Normal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Pr>
      <w:rFonts w:ascii="Calibri" w:hAnsi="Calibri"/>
      <w:szCs w:val="21"/>
    </w:rPr>
  </w:style>
  <w:style w:type="character" w:styleId="Rimandocommento">
    <w:name w:val="annotation reference"/>
    <w:basedOn w:val="Carpredefinitoparagrafo"/>
    <w:uiPriority w:val="99"/>
    <w:semiHidden/>
    <w:unhideWhenUsed/>
    <w:rsid w:val="008C6780"/>
    <w:rPr>
      <w:sz w:val="16"/>
      <w:szCs w:val="16"/>
    </w:rPr>
  </w:style>
  <w:style w:type="paragraph" w:styleId="Testocommento">
    <w:name w:val="annotation text"/>
    <w:basedOn w:val="Normale"/>
    <w:link w:val="TestocommentoCarattere"/>
    <w:uiPriority w:val="99"/>
    <w:semiHidden/>
    <w:unhideWhenUsed/>
    <w:rsid w:val="008C678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6780"/>
    <w:rPr>
      <w:sz w:val="20"/>
      <w:szCs w:val="20"/>
    </w:rPr>
  </w:style>
  <w:style w:type="paragraph" w:styleId="Soggettocommento">
    <w:name w:val="annotation subject"/>
    <w:basedOn w:val="Testocommento"/>
    <w:next w:val="Testocommento"/>
    <w:link w:val="SoggettocommentoCarattere"/>
    <w:uiPriority w:val="99"/>
    <w:semiHidden/>
    <w:unhideWhenUsed/>
    <w:rsid w:val="008C6780"/>
    <w:rPr>
      <w:b/>
      <w:bCs/>
    </w:rPr>
  </w:style>
  <w:style w:type="character" w:customStyle="1" w:styleId="SoggettocommentoCarattere">
    <w:name w:val="Soggetto commento Carattere"/>
    <w:basedOn w:val="TestocommentoCarattere"/>
    <w:link w:val="Soggettocommento"/>
    <w:uiPriority w:val="99"/>
    <w:semiHidden/>
    <w:rsid w:val="008C67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pPr>
      <w:ind w:left="720"/>
      <w:contextualSpacing/>
    </w:pPr>
  </w:style>
  <w:style w:type="paragraph" w:styleId="Intestazione">
    <w:name w:val="header"/>
    <w:basedOn w:val="Normale"/>
    <w:link w:val="IntestazioneCaratter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Testofumetto">
    <w:name w:val="Balloon Text"/>
    <w:basedOn w:val="Normale"/>
    <w:link w:val="TestofumettoCarattere"/>
    <w:uiPriority w:val="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ahoma"/>
      <w:sz w:val="16"/>
      <w:szCs w:val="16"/>
    </w:rPr>
  </w:style>
  <w:style w:type="paragraph" w:styleId="NormaleWeb">
    <w:name w:val="Normal (Web)"/>
    <w:basedOn w:val="Normal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Pr>
      <w:rFonts w:ascii="Calibri" w:hAnsi="Calibri"/>
      <w:szCs w:val="21"/>
    </w:rPr>
  </w:style>
  <w:style w:type="character" w:styleId="Rimandocommento">
    <w:name w:val="annotation reference"/>
    <w:basedOn w:val="Carpredefinitoparagrafo"/>
    <w:uiPriority w:val="99"/>
    <w:semiHidden/>
    <w:unhideWhenUsed/>
    <w:rsid w:val="008C6780"/>
    <w:rPr>
      <w:sz w:val="16"/>
      <w:szCs w:val="16"/>
    </w:rPr>
  </w:style>
  <w:style w:type="paragraph" w:styleId="Testocommento">
    <w:name w:val="annotation text"/>
    <w:basedOn w:val="Normale"/>
    <w:link w:val="TestocommentoCarattere"/>
    <w:uiPriority w:val="99"/>
    <w:semiHidden/>
    <w:unhideWhenUsed/>
    <w:rsid w:val="008C678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6780"/>
    <w:rPr>
      <w:sz w:val="20"/>
      <w:szCs w:val="20"/>
    </w:rPr>
  </w:style>
  <w:style w:type="paragraph" w:styleId="Soggettocommento">
    <w:name w:val="annotation subject"/>
    <w:basedOn w:val="Testocommento"/>
    <w:next w:val="Testocommento"/>
    <w:link w:val="SoggettocommentoCarattere"/>
    <w:uiPriority w:val="99"/>
    <w:semiHidden/>
    <w:unhideWhenUsed/>
    <w:rsid w:val="008C6780"/>
    <w:rPr>
      <w:b/>
      <w:bCs/>
    </w:rPr>
  </w:style>
  <w:style w:type="character" w:customStyle="1" w:styleId="SoggettocommentoCarattere">
    <w:name w:val="Soggetto commento Carattere"/>
    <w:basedOn w:val="TestocommentoCarattere"/>
    <w:link w:val="Soggettocommento"/>
    <w:uiPriority w:val="99"/>
    <w:semiHidden/>
    <w:rsid w:val="008C67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B9E1-EE56-43F3-9250-81B49982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2524</Words>
  <Characters>14390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MIUR</cp:lastModifiedBy>
  <cp:revision>2</cp:revision>
  <cp:lastPrinted>2017-01-10T16:21:00Z</cp:lastPrinted>
  <dcterms:created xsi:type="dcterms:W3CDTF">2017-01-11T14:18:00Z</dcterms:created>
  <dcterms:modified xsi:type="dcterms:W3CDTF">2017-01-11T14:18:00Z</dcterms:modified>
</cp:coreProperties>
</file>