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1F" w:rsidRDefault="00F96D1F" w:rsidP="00BF4F5D">
      <w:pPr>
        <w:pStyle w:val="BodyTable"/>
        <w:spacing w:before="0" w:line="360" w:lineRule="auto"/>
        <w:ind w:right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Ministero dell’Economia e delle Finanze</w:t>
      </w:r>
    </w:p>
    <w:p w:rsidR="00F96D1F" w:rsidRDefault="00F96D1F" w:rsidP="00BF4F5D">
      <w:pPr>
        <w:pStyle w:val="BodyText"/>
        <w:spacing w:line="360" w:lineRule="auto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 xml:space="preserve">DIPARTIMENTO DELL’AMMINISTRAZIONE GENERALE, DEL PERSONALE E DEI SERVIZI </w:t>
      </w:r>
    </w:p>
    <w:p w:rsidR="00F96D1F" w:rsidRPr="008C0735" w:rsidRDefault="00F96D1F" w:rsidP="008C0735">
      <w:pPr>
        <w:tabs>
          <w:tab w:val="left" w:pos="426"/>
        </w:tabs>
        <w:spacing w:before="120" w:after="120" w:line="360" w:lineRule="auto"/>
        <w:jc w:val="center"/>
        <w:rPr>
          <w:rFonts w:ascii="Arial Narrow" w:hAnsi="Arial Narrow" w:cs="Arial Narrow"/>
          <w:sz w:val="16"/>
          <w:szCs w:val="16"/>
        </w:rPr>
      </w:pPr>
      <w:r w:rsidRPr="008C0735">
        <w:rPr>
          <w:rFonts w:ascii="Arial Narrow" w:hAnsi="Arial Narrow" w:cs="Arial Narrow"/>
          <w:sz w:val="16"/>
          <w:szCs w:val="16"/>
        </w:rPr>
        <w:t>Direzione Sistemi Informativi e dell’Innovazione</w:t>
      </w:r>
    </w:p>
    <w:p w:rsidR="00F96D1F" w:rsidRDefault="00F96D1F" w:rsidP="00BF4F5D">
      <w:pPr>
        <w:spacing w:line="360" w:lineRule="auto"/>
        <w:jc w:val="center"/>
        <w:rPr>
          <w:rFonts w:ascii="Arial Narrow" w:hAnsi="Arial Narrow" w:cs="Arial Narrow"/>
          <w:sz w:val="16"/>
          <w:szCs w:val="16"/>
        </w:rPr>
      </w:pPr>
      <w:r w:rsidRPr="00EA653C">
        <w:rPr>
          <w:rFonts w:ascii="Arial Narrow" w:hAnsi="Arial Narrow" w:cs="Arial Narrow"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NoiPA" style="width:132pt;height:48pt;visibility:visible">
            <v:imagedata r:id="rId7" o:title=""/>
          </v:shape>
        </w:pict>
      </w:r>
    </w:p>
    <w:p w:rsidR="00F96D1F" w:rsidRDefault="00F96D1F" w:rsidP="001A4AFD">
      <w:pPr>
        <w:spacing w:line="360" w:lineRule="auto"/>
        <w:ind w:left="2835" w:right="425" w:hanging="2126"/>
        <w:jc w:val="both"/>
        <w:rPr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69"/>
        <w:gridCol w:w="4119"/>
      </w:tblGrid>
      <w:tr w:rsidR="00F96D1F">
        <w:tc>
          <w:tcPr>
            <w:tcW w:w="1269" w:type="dxa"/>
            <w:tcBorders>
              <w:top w:val="double" w:sz="4" w:space="0" w:color="000080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1F" w:rsidRDefault="00F9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119" w:type="dxa"/>
            <w:tcBorders>
              <w:top w:val="double" w:sz="4" w:space="0" w:color="000080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1F" w:rsidRPr="00DD3C48" w:rsidRDefault="00F96D1F" w:rsidP="00AA66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 , 27 marzo 2014</w:t>
            </w:r>
          </w:p>
        </w:tc>
      </w:tr>
      <w:tr w:rsidR="00F96D1F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1F" w:rsidRDefault="00F9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Messaggio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1F" w:rsidRDefault="00F96D1F" w:rsidP="00347F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038/2014</w:t>
            </w:r>
          </w:p>
        </w:tc>
      </w:tr>
      <w:tr w:rsidR="00F96D1F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1F" w:rsidRDefault="00F9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Destinatari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1F" w:rsidRDefault="00F96D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Utenti SPT </w:t>
            </w:r>
          </w:p>
        </w:tc>
      </w:tr>
      <w:tr w:rsidR="00F96D1F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1F" w:rsidRDefault="00F9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1F" w:rsidRDefault="00F96D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Informativa</w:t>
            </w:r>
          </w:p>
        </w:tc>
      </w:tr>
      <w:tr w:rsidR="00F96D1F">
        <w:tc>
          <w:tcPr>
            <w:tcW w:w="1269" w:type="dxa"/>
            <w:tcBorders>
              <w:top w:val="nil"/>
              <w:left w:val="double" w:sz="4" w:space="0" w:color="000080"/>
              <w:bottom w:val="double" w:sz="4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1F" w:rsidRDefault="00F9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</w:t>
            </w:r>
          </w:p>
        </w:tc>
        <w:tc>
          <w:tcPr>
            <w:tcW w:w="4119" w:type="dxa"/>
            <w:tcBorders>
              <w:top w:val="nil"/>
              <w:left w:val="nil"/>
              <w:bottom w:val="double" w:sz="4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1F" w:rsidRDefault="00F96D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Stipendi </w:t>
            </w:r>
          </w:p>
        </w:tc>
      </w:tr>
    </w:tbl>
    <w:p w:rsidR="00F96D1F" w:rsidRDefault="00F96D1F" w:rsidP="001A4AFD">
      <w:pPr>
        <w:ind w:left="6804" w:right="425" w:hanging="2126"/>
        <w:jc w:val="right"/>
        <w:rPr>
          <w:i/>
          <w:iCs/>
          <w:u w:val="single"/>
        </w:rPr>
      </w:pPr>
    </w:p>
    <w:p w:rsidR="00F96D1F" w:rsidRDefault="00F96D1F" w:rsidP="005726BC">
      <w:pPr>
        <w:rPr>
          <w:sz w:val="24"/>
          <w:szCs w:val="24"/>
        </w:rPr>
      </w:pPr>
    </w:p>
    <w:p w:rsidR="00F96D1F" w:rsidRDefault="00F96D1F" w:rsidP="005726BC">
      <w:pPr>
        <w:rPr>
          <w:sz w:val="24"/>
          <w:szCs w:val="24"/>
        </w:rPr>
      </w:pPr>
      <w:r>
        <w:rPr>
          <w:sz w:val="24"/>
          <w:szCs w:val="24"/>
        </w:rPr>
        <w:t xml:space="preserve">Oggetto: Nuove modalità di invio al dipendente delle credenziali di accesso al sistema NoiPA e del PIN identificativo. </w:t>
      </w:r>
    </w:p>
    <w:p w:rsidR="00F96D1F" w:rsidRDefault="00F96D1F" w:rsidP="005726BC">
      <w:pPr>
        <w:rPr>
          <w:sz w:val="24"/>
          <w:szCs w:val="24"/>
        </w:rPr>
      </w:pPr>
    </w:p>
    <w:p w:rsidR="00F96D1F" w:rsidRDefault="00F96D1F" w:rsidP="005726BC">
      <w:pPr>
        <w:rPr>
          <w:sz w:val="24"/>
          <w:szCs w:val="24"/>
        </w:rPr>
      </w:pPr>
    </w:p>
    <w:p w:rsidR="00F96D1F" w:rsidRDefault="00F96D1F" w:rsidP="00E539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informa che, a partire dal 31 marzo, sarà resa disponibile una nuova modalità di invio delle credenziali per l’accesso alla </w:t>
      </w:r>
      <w:r w:rsidRPr="00205F1F">
        <w:rPr>
          <w:i/>
          <w:iCs/>
          <w:sz w:val="24"/>
          <w:szCs w:val="24"/>
        </w:rPr>
        <w:t>home page</w:t>
      </w:r>
      <w:r>
        <w:rPr>
          <w:sz w:val="24"/>
          <w:szCs w:val="24"/>
        </w:rPr>
        <w:t xml:space="preserve"> privata del portale NoiPA e dell’invio del PIN identificativo per l’utilizzo dei servizi </w:t>
      </w:r>
      <w:r w:rsidRPr="00E53954">
        <w:rPr>
          <w:i/>
          <w:iCs/>
          <w:sz w:val="24"/>
          <w:szCs w:val="24"/>
        </w:rPr>
        <w:t>self service</w:t>
      </w:r>
      <w:r>
        <w:rPr>
          <w:sz w:val="24"/>
          <w:szCs w:val="24"/>
        </w:rPr>
        <w:t>, collegate con la registrazione dei dati anagrafici dell’amministrato attraverso la funzione “Gestione anagrafica/Nuova anagrafica”.</w:t>
      </w:r>
    </w:p>
    <w:p w:rsidR="00F96D1F" w:rsidRDefault="00F96D1F" w:rsidP="00E5395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All’atto dell’immatricolazione nel sistema di un nuovo amministrato sarà, infatti, possibile completare le informazioni anagrafiche con i dati relativi all’indirizzo di posta elettronica e al numero di cellulare dell’amministrato.</w:t>
      </w:r>
    </w:p>
    <w:p w:rsidR="00F96D1F" w:rsidRDefault="00F96D1F" w:rsidP="0053771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L’inserimento dell’indirizzo e-mail attiverà un processo che, a seguito della conferma del medesimo, invierà all’amministrato le credenziali per l’accesso al sistema NoiPA; pertanto non sarà più necessario effettuare la procedura di primo accesso utilizzando i codici identificativi dei cedolini delle competenze (ID cedolino). Al riguardo si precisa che l’indirizzo e-mail inserito dovrà essere univoco nell’ambito del sistema NoiPA; in caso contrario non ne sarà consentita la registrazione.</w:t>
      </w:r>
    </w:p>
    <w:p w:rsidR="00F96D1F" w:rsidRPr="00017840" w:rsidRDefault="00F96D1F" w:rsidP="00C007C9">
      <w:pPr>
        <w:spacing w:after="120"/>
        <w:jc w:val="both"/>
        <w:rPr>
          <w:sz w:val="24"/>
          <w:szCs w:val="24"/>
        </w:rPr>
      </w:pPr>
      <w:r w:rsidRPr="00017840">
        <w:rPr>
          <w:sz w:val="24"/>
          <w:szCs w:val="24"/>
        </w:rPr>
        <w:t xml:space="preserve">L’indirizzo di posta elettronica </w:t>
      </w:r>
      <w:r>
        <w:rPr>
          <w:sz w:val="24"/>
          <w:szCs w:val="24"/>
        </w:rPr>
        <w:t>fornito dall’</w:t>
      </w:r>
      <w:r w:rsidRPr="00017840">
        <w:rPr>
          <w:sz w:val="24"/>
          <w:szCs w:val="24"/>
        </w:rPr>
        <w:t xml:space="preserve">amministrato </w:t>
      </w:r>
      <w:r>
        <w:rPr>
          <w:sz w:val="24"/>
          <w:szCs w:val="24"/>
        </w:rPr>
        <w:t>sarà anche utilizzato per t</w:t>
      </w:r>
      <w:r w:rsidRPr="00017840">
        <w:rPr>
          <w:sz w:val="24"/>
          <w:szCs w:val="24"/>
        </w:rPr>
        <w:t xml:space="preserve">utte le comunicazioni </w:t>
      </w:r>
      <w:r>
        <w:rPr>
          <w:sz w:val="24"/>
          <w:szCs w:val="24"/>
        </w:rPr>
        <w:t>istituzionali provenienti dal p</w:t>
      </w:r>
      <w:r w:rsidRPr="00017840">
        <w:rPr>
          <w:sz w:val="24"/>
          <w:szCs w:val="24"/>
        </w:rPr>
        <w:t xml:space="preserve">ortale </w:t>
      </w:r>
      <w:r>
        <w:rPr>
          <w:sz w:val="24"/>
          <w:szCs w:val="24"/>
        </w:rPr>
        <w:t>NoiPA</w:t>
      </w:r>
      <w:r w:rsidRPr="00017840">
        <w:rPr>
          <w:sz w:val="24"/>
          <w:szCs w:val="24"/>
        </w:rPr>
        <w:t>.</w:t>
      </w:r>
    </w:p>
    <w:p w:rsidR="00F96D1F" w:rsidRDefault="00F96D1F" w:rsidP="00C007C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un momento successivo all’invio delle credenziali e qualora non fosse stato indicato un numero di telefono cellulare, un successivo messaggio di posta elettronica fornirà all’amministrato il PIN identificativo per l’accesso ai servizi </w:t>
      </w:r>
      <w:r w:rsidRPr="00C007C9">
        <w:rPr>
          <w:sz w:val="24"/>
          <w:szCs w:val="24"/>
        </w:rPr>
        <w:t>self service</w:t>
      </w:r>
      <w:r>
        <w:rPr>
          <w:sz w:val="24"/>
          <w:szCs w:val="24"/>
        </w:rPr>
        <w:t>; in caso di registrazione anche del numero di telefono cellulare, l’invio del PIN sarà effettuato dal sistema, previa procedura di conferma del numero di telefono, esclusivamente tramite SMS.</w:t>
      </w:r>
    </w:p>
    <w:p w:rsidR="00F96D1F" w:rsidRDefault="00F96D1F" w:rsidP="00C007C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Per gli amministrati già presenti nell’anagrafica del sistema ma che non hanno ancora effettuato la procedura di primo accesso al portale e per gli amministrati che avessero la necessità di generare nuovamente il PIN identificativo, sarà necessario utilizzare la procedura di “Identificazione dipendente”.</w:t>
      </w:r>
    </w:p>
    <w:p w:rsidR="00F96D1F" w:rsidRDefault="00F96D1F" w:rsidP="00C007C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riguardo si comunica che la funzione “Identificazione Dipendente”, non più presente nell’applicativo “Gestione accessoria”, è disponibile nel portale NoiPA, nella </w:t>
      </w:r>
      <w:r w:rsidRPr="0062506D">
        <w:rPr>
          <w:i/>
          <w:iCs/>
          <w:sz w:val="24"/>
          <w:szCs w:val="24"/>
        </w:rPr>
        <w:t>home page</w:t>
      </w:r>
      <w:r>
        <w:rPr>
          <w:sz w:val="24"/>
          <w:szCs w:val="24"/>
        </w:rPr>
        <w:t xml:space="preserve"> privata dell’operatore con ruolo RID, sotto la voce “I miei strumenti”.</w:t>
      </w:r>
    </w:p>
    <w:p w:rsidR="00F96D1F" w:rsidRDefault="00F96D1F" w:rsidP="00C007C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Si rammenta che l’utilizzo della CNS per l’accesso ai servizi self servizi, non richiede l’utilizzo del PIN.</w:t>
      </w:r>
    </w:p>
    <w:p w:rsidR="00F96D1F" w:rsidRDefault="00F96D1F" w:rsidP="00A20477">
      <w:pPr>
        <w:ind w:left="5400"/>
        <w:jc w:val="center"/>
        <w:rPr>
          <w:sz w:val="24"/>
          <w:szCs w:val="24"/>
        </w:rPr>
      </w:pPr>
      <w:r>
        <w:rPr>
          <w:sz w:val="24"/>
          <w:szCs w:val="24"/>
        </w:rPr>
        <w:t>IL DIRIGENTE</w:t>
      </w:r>
    </w:p>
    <w:p w:rsidR="00F96D1F" w:rsidRPr="00AA6641" w:rsidRDefault="00F96D1F" w:rsidP="00AA6641">
      <w:pPr>
        <w:ind w:left="5400"/>
        <w:jc w:val="center"/>
      </w:pPr>
      <w:r>
        <w:rPr>
          <w:sz w:val="24"/>
          <w:szCs w:val="24"/>
        </w:rPr>
        <w:t>Roberta LOTTI</w:t>
      </w:r>
      <w:bookmarkStart w:id="0" w:name="_GoBack"/>
      <w:bookmarkEnd w:id="0"/>
    </w:p>
    <w:sectPr w:rsidR="00F96D1F" w:rsidRPr="00AA6641" w:rsidSect="00572EE3">
      <w:footerReference w:type="even" r:id="rId8"/>
      <w:footerReference w:type="default" r:id="rId9"/>
      <w:pgSz w:w="11907" w:h="16840" w:code="9"/>
      <w:pgMar w:top="568" w:right="1134" w:bottom="1079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D1F" w:rsidRDefault="00F96D1F">
      <w:r>
        <w:separator/>
      </w:r>
    </w:p>
  </w:endnote>
  <w:endnote w:type="continuationSeparator" w:id="0">
    <w:p w:rsidR="00F96D1F" w:rsidRDefault="00F96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1F" w:rsidRDefault="00F96D1F" w:rsidP="003576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6D1F" w:rsidRDefault="00F96D1F" w:rsidP="003576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1F" w:rsidRDefault="00F96D1F" w:rsidP="003576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D1F" w:rsidRDefault="00F96D1F" w:rsidP="0035765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D1F" w:rsidRDefault="00F96D1F">
      <w:r>
        <w:separator/>
      </w:r>
    </w:p>
  </w:footnote>
  <w:footnote w:type="continuationSeparator" w:id="0">
    <w:p w:rsidR="00F96D1F" w:rsidRDefault="00F96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D59"/>
    <w:multiLevelType w:val="hybridMultilevel"/>
    <w:tmpl w:val="495CC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876F0F"/>
    <w:multiLevelType w:val="hybridMultilevel"/>
    <w:tmpl w:val="49EEC7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72998"/>
    <w:multiLevelType w:val="hybridMultilevel"/>
    <w:tmpl w:val="B5701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702C1E"/>
    <w:multiLevelType w:val="hybridMultilevel"/>
    <w:tmpl w:val="A81A86F8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0D8840EF"/>
    <w:multiLevelType w:val="multilevel"/>
    <w:tmpl w:val="B5E0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6C95356"/>
    <w:multiLevelType w:val="hybridMultilevel"/>
    <w:tmpl w:val="9962F4A6"/>
    <w:lvl w:ilvl="0" w:tplc="EBA81F0E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bCs/>
      </w:rPr>
    </w:lvl>
    <w:lvl w:ilvl="1" w:tplc="A34E6AB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D9EE351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bCs/>
        <w:sz w:val="16"/>
        <w:szCs w:val="16"/>
      </w:rPr>
    </w:lvl>
    <w:lvl w:ilvl="3" w:tplc="1FBA75C0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i w:val="0"/>
        <w:iCs w:val="0"/>
      </w:rPr>
    </w:lvl>
    <w:lvl w:ilvl="4" w:tplc="6A7EDE96">
      <w:start w:val="1"/>
      <w:numFmt w:val="upperLetter"/>
      <w:lvlText w:val="%5."/>
      <w:lvlJc w:val="left"/>
      <w:pPr>
        <w:tabs>
          <w:tab w:val="num" w:pos="3630"/>
        </w:tabs>
        <w:ind w:left="3630" w:hanging="39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5" w:tplc="C8644B70">
      <w:start w:val="3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bCs/>
        <w:i w:val="0"/>
        <w:iCs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A6570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8" w:tplc="FAECCA4E">
      <w:start w:val="3"/>
      <w:numFmt w:val="upperLetter"/>
      <w:lvlText w:val="%9."/>
      <w:lvlJc w:val="left"/>
      <w:pPr>
        <w:tabs>
          <w:tab w:val="num" w:pos="6690"/>
        </w:tabs>
        <w:ind w:left="6690" w:hanging="39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</w:abstractNum>
  <w:abstractNum w:abstractNumId="6">
    <w:nsid w:val="5C4F1EAE"/>
    <w:multiLevelType w:val="multilevel"/>
    <w:tmpl w:val="8564D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49175A"/>
    <w:multiLevelType w:val="hybridMultilevel"/>
    <w:tmpl w:val="265626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52EC9"/>
    <w:multiLevelType w:val="hybridMultilevel"/>
    <w:tmpl w:val="A8008B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28C"/>
    <w:rsid w:val="00001E5F"/>
    <w:rsid w:val="00017840"/>
    <w:rsid w:val="0003199B"/>
    <w:rsid w:val="0003528C"/>
    <w:rsid w:val="000359C8"/>
    <w:rsid w:val="0004089C"/>
    <w:rsid w:val="00047C0B"/>
    <w:rsid w:val="00051339"/>
    <w:rsid w:val="00051B97"/>
    <w:rsid w:val="000559BB"/>
    <w:rsid w:val="000616F3"/>
    <w:rsid w:val="000765B6"/>
    <w:rsid w:val="00083C50"/>
    <w:rsid w:val="00086761"/>
    <w:rsid w:val="00091E15"/>
    <w:rsid w:val="000C4D06"/>
    <w:rsid w:val="000E1A52"/>
    <w:rsid w:val="000F6F47"/>
    <w:rsid w:val="000F7EEA"/>
    <w:rsid w:val="00114658"/>
    <w:rsid w:val="00153776"/>
    <w:rsid w:val="0015495B"/>
    <w:rsid w:val="001560B8"/>
    <w:rsid w:val="00156A72"/>
    <w:rsid w:val="001577A5"/>
    <w:rsid w:val="00161A3A"/>
    <w:rsid w:val="00167EF6"/>
    <w:rsid w:val="00184A18"/>
    <w:rsid w:val="001A4AFD"/>
    <w:rsid w:val="001A504A"/>
    <w:rsid w:val="001B0FAA"/>
    <w:rsid w:val="001B371E"/>
    <w:rsid w:val="001B5BFB"/>
    <w:rsid w:val="001C6E46"/>
    <w:rsid w:val="001D613E"/>
    <w:rsid w:val="001E50F5"/>
    <w:rsid w:val="001E740D"/>
    <w:rsid w:val="001F057B"/>
    <w:rsid w:val="001F137C"/>
    <w:rsid w:val="00205F1F"/>
    <w:rsid w:val="0023488B"/>
    <w:rsid w:val="002418F3"/>
    <w:rsid w:val="00244598"/>
    <w:rsid w:val="00252D68"/>
    <w:rsid w:val="0025604D"/>
    <w:rsid w:val="00262497"/>
    <w:rsid w:val="002B3F18"/>
    <w:rsid w:val="002B694D"/>
    <w:rsid w:val="002B77C5"/>
    <w:rsid w:val="002D14E1"/>
    <w:rsid w:val="002D2A7A"/>
    <w:rsid w:val="002D7B79"/>
    <w:rsid w:val="002E4505"/>
    <w:rsid w:val="003038D3"/>
    <w:rsid w:val="00316B78"/>
    <w:rsid w:val="00347F15"/>
    <w:rsid w:val="0035765D"/>
    <w:rsid w:val="00360C3F"/>
    <w:rsid w:val="00371E04"/>
    <w:rsid w:val="003746D2"/>
    <w:rsid w:val="00385F0E"/>
    <w:rsid w:val="003B01DD"/>
    <w:rsid w:val="003B27A2"/>
    <w:rsid w:val="003C47AE"/>
    <w:rsid w:val="003C4B35"/>
    <w:rsid w:val="003C70E4"/>
    <w:rsid w:val="003E6A7E"/>
    <w:rsid w:val="003E7BDD"/>
    <w:rsid w:val="003F5782"/>
    <w:rsid w:val="003F69BB"/>
    <w:rsid w:val="00401508"/>
    <w:rsid w:val="00420C3C"/>
    <w:rsid w:val="00423161"/>
    <w:rsid w:val="00436194"/>
    <w:rsid w:val="00456154"/>
    <w:rsid w:val="00483888"/>
    <w:rsid w:val="00487F29"/>
    <w:rsid w:val="004931F2"/>
    <w:rsid w:val="00494C4D"/>
    <w:rsid w:val="004A7D68"/>
    <w:rsid w:val="004B39F0"/>
    <w:rsid w:val="00510EB8"/>
    <w:rsid w:val="0052180F"/>
    <w:rsid w:val="00524423"/>
    <w:rsid w:val="0053771B"/>
    <w:rsid w:val="00556BCF"/>
    <w:rsid w:val="00557471"/>
    <w:rsid w:val="005622D9"/>
    <w:rsid w:val="00567516"/>
    <w:rsid w:val="00570D21"/>
    <w:rsid w:val="005726BC"/>
    <w:rsid w:val="00572EE3"/>
    <w:rsid w:val="00590CC4"/>
    <w:rsid w:val="005B041C"/>
    <w:rsid w:val="005B5A6C"/>
    <w:rsid w:val="00602228"/>
    <w:rsid w:val="0060235A"/>
    <w:rsid w:val="0062506D"/>
    <w:rsid w:val="006277C1"/>
    <w:rsid w:val="00651884"/>
    <w:rsid w:val="006754EE"/>
    <w:rsid w:val="006758D9"/>
    <w:rsid w:val="00697A42"/>
    <w:rsid w:val="006B34FC"/>
    <w:rsid w:val="006D0FBB"/>
    <w:rsid w:val="006D3E86"/>
    <w:rsid w:val="006D5A87"/>
    <w:rsid w:val="00703499"/>
    <w:rsid w:val="007134E2"/>
    <w:rsid w:val="007139AB"/>
    <w:rsid w:val="007146EC"/>
    <w:rsid w:val="00717258"/>
    <w:rsid w:val="00724CB4"/>
    <w:rsid w:val="007414DC"/>
    <w:rsid w:val="00742B4F"/>
    <w:rsid w:val="007A2A7D"/>
    <w:rsid w:val="007B14FE"/>
    <w:rsid w:val="007C1B27"/>
    <w:rsid w:val="007C6E28"/>
    <w:rsid w:val="007D2B8C"/>
    <w:rsid w:val="007F76BB"/>
    <w:rsid w:val="00804E0F"/>
    <w:rsid w:val="00827BD8"/>
    <w:rsid w:val="00835C9C"/>
    <w:rsid w:val="00836D0C"/>
    <w:rsid w:val="00854776"/>
    <w:rsid w:val="00856B49"/>
    <w:rsid w:val="008575A7"/>
    <w:rsid w:val="0086116D"/>
    <w:rsid w:val="00885C46"/>
    <w:rsid w:val="0089429E"/>
    <w:rsid w:val="008A05C6"/>
    <w:rsid w:val="008B5A50"/>
    <w:rsid w:val="008C0735"/>
    <w:rsid w:val="008C15F9"/>
    <w:rsid w:val="008C2BEE"/>
    <w:rsid w:val="008E6CA8"/>
    <w:rsid w:val="008F5496"/>
    <w:rsid w:val="009157C6"/>
    <w:rsid w:val="0093250B"/>
    <w:rsid w:val="00946034"/>
    <w:rsid w:val="0095281F"/>
    <w:rsid w:val="00952911"/>
    <w:rsid w:val="0096620A"/>
    <w:rsid w:val="0099286E"/>
    <w:rsid w:val="009B04EA"/>
    <w:rsid w:val="009C652C"/>
    <w:rsid w:val="009C6C28"/>
    <w:rsid w:val="009E23B1"/>
    <w:rsid w:val="00A040CA"/>
    <w:rsid w:val="00A05EB9"/>
    <w:rsid w:val="00A20477"/>
    <w:rsid w:val="00A31684"/>
    <w:rsid w:val="00A53164"/>
    <w:rsid w:val="00A6451C"/>
    <w:rsid w:val="00A8132D"/>
    <w:rsid w:val="00A90BEB"/>
    <w:rsid w:val="00A917D8"/>
    <w:rsid w:val="00A9394F"/>
    <w:rsid w:val="00AA6641"/>
    <w:rsid w:val="00AC35BB"/>
    <w:rsid w:val="00AD5A38"/>
    <w:rsid w:val="00AF2D83"/>
    <w:rsid w:val="00B065D8"/>
    <w:rsid w:val="00B11716"/>
    <w:rsid w:val="00B13B86"/>
    <w:rsid w:val="00B33688"/>
    <w:rsid w:val="00B76E84"/>
    <w:rsid w:val="00B8575A"/>
    <w:rsid w:val="00B94386"/>
    <w:rsid w:val="00BA20CC"/>
    <w:rsid w:val="00BB63AD"/>
    <w:rsid w:val="00BC17DE"/>
    <w:rsid w:val="00BC36BA"/>
    <w:rsid w:val="00BE0E0A"/>
    <w:rsid w:val="00BE141D"/>
    <w:rsid w:val="00BE691D"/>
    <w:rsid w:val="00BE7E58"/>
    <w:rsid w:val="00BF4F5D"/>
    <w:rsid w:val="00C007C9"/>
    <w:rsid w:val="00C01AE8"/>
    <w:rsid w:val="00C311DD"/>
    <w:rsid w:val="00C4130B"/>
    <w:rsid w:val="00C60687"/>
    <w:rsid w:val="00C6204C"/>
    <w:rsid w:val="00C65F97"/>
    <w:rsid w:val="00CA06F4"/>
    <w:rsid w:val="00CA5D55"/>
    <w:rsid w:val="00CB01FF"/>
    <w:rsid w:val="00CC4F7E"/>
    <w:rsid w:val="00CD56B6"/>
    <w:rsid w:val="00CE6586"/>
    <w:rsid w:val="00D02843"/>
    <w:rsid w:val="00D114BA"/>
    <w:rsid w:val="00D12F9A"/>
    <w:rsid w:val="00D32102"/>
    <w:rsid w:val="00D75271"/>
    <w:rsid w:val="00D87632"/>
    <w:rsid w:val="00D91649"/>
    <w:rsid w:val="00D91DA2"/>
    <w:rsid w:val="00D96FEB"/>
    <w:rsid w:val="00DB4B6D"/>
    <w:rsid w:val="00DD3C48"/>
    <w:rsid w:val="00DE56CE"/>
    <w:rsid w:val="00DE65C3"/>
    <w:rsid w:val="00DE7F0A"/>
    <w:rsid w:val="00E032A2"/>
    <w:rsid w:val="00E2380D"/>
    <w:rsid w:val="00E33EC3"/>
    <w:rsid w:val="00E43ECF"/>
    <w:rsid w:val="00E500CB"/>
    <w:rsid w:val="00E51D6D"/>
    <w:rsid w:val="00E53954"/>
    <w:rsid w:val="00E7034E"/>
    <w:rsid w:val="00E71321"/>
    <w:rsid w:val="00E7378C"/>
    <w:rsid w:val="00E92B89"/>
    <w:rsid w:val="00E94FA3"/>
    <w:rsid w:val="00EA1FC4"/>
    <w:rsid w:val="00EA653C"/>
    <w:rsid w:val="00EB23EE"/>
    <w:rsid w:val="00EB5D89"/>
    <w:rsid w:val="00EC0B7F"/>
    <w:rsid w:val="00ED1C84"/>
    <w:rsid w:val="00ED764E"/>
    <w:rsid w:val="00EF3B50"/>
    <w:rsid w:val="00F04EED"/>
    <w:rsid w:val="00F13A8E"/>
    <w:rsid w:val="00F32114"/>
    <w:rsid w:val="00F561B1"/>
    <w:rsid w:val="00F6267C"/>
    <w:rsid w:val="00F7646D"/>
    <w:rsid w:val="00F96D1F"/>
    <w:rsid w:val="00FC134F"/>
    <w:rsid w:val="00FC7256"/>
    <w:rsid w:val="00FE5AB4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8C"/>
    <w:rPr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528C"/>
    <w:pPr>
      <w:keepNext/>
      <w:spacing w:before="240" w:after="240"/>
      <w:ind w:left="5812" w:hanging="2552"/>
      <w:jc w:val="both"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801CE1"/>
    <w:rPr>
      <w:rFonts w:asciiTheme="minorHAnsi" w:eastAsiaTheme="minorEastAsia" w:hAnsiTheme="minorHAnsi" w:cstheme="minorBidi"/>
      <w:b/>
      <w:bCs/>
    </w:rPr>
  </w:style>
  <w:style w:type="paragraph" w:customStyle="1" w:styleId="BodyTable">
    <w:name w:val="BodyTable"/>
    <w:basedOn w:val="Normal"/>
    <w:uiPriority w:val="99"/>
    <w:rsid w:val="0003528C"/>
    <w:pPr>
      <w:spacing w:before="115"/>
    </w:pPr>
  </w:style>
  <w:style w:type="paragraph" w:styleId="BodyText">
    <w:name w:val="Body Text"/>
    <w:basedOn w:val="Normal"/>
    <w:link w:val="BodyTextChar"/>
    <w:uiPriority w:val="99"/>
    <w:rsid w:val="0003528C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BF4F5D"/>
  </w:style>
  <w:style w:type="table" w:styleId="TableGrid">
    <w:name w:val="Table Grid"/>
    <w:basedOn w:val="TableNormal"/>
    <w:uiPriority w:val="99"/>
    <w:rsid w:val="000352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3528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1CE1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03528C"/>
  </w:style>
  <w:style w:type="character" w:styleId="Hyperlink">
    <w:name w:val="Hyperlink"/>
    <w:basedOn w:val="DefaultParagraphFont"/>
    <w:uiPriority w:val="99"/>
    <w:rsid w:val="0003528C"/>
    <w:rPr>
      <w:color w:val="457FAF"/>
      <w:u w:val="single"/>
    </w:rPr>
  </w:style>
  <w:style w:type="character" w:customStyle="1" w:styleId="rvts10">
    <w:name w:val="rvts10"/>
    <w:basedOn w:val="DefaultParagraphFont"/>
    <w:uiPriority w:val="99"/>
    <w:rsid w:val="0003528C"/>
    <w:rPr>
      <w:rFonts w:ascii="Verdana" w:hAnsi="Verdana" w:cs="Verdana"/>
    </w:rPr>
  </w:style>
  <w:style w:type="character" w:customStyle="1" w:styleId="rvts11">
    <w:name w:val="rvts11"/>
    <w:basedOn w:val="DefaultParagraphFont"/>
    <w:uiPriority w:val="99"/>
    <w:rsid w:val="0003528C"/>
    <w:rPr>
      <w:rFonts w:ascii="Verdana" w:hAnsi="Verdana" w:cs="Verdana"/>
      <w:b/>
      <w:bCs/>
      <w:i/>
      <w:iCs/>
    </w:rPr>
  </w:style>
  <w:style w:type="character" w:customStyle="1" w:styleId="rvts62">
    <w:name w:val="rvts62"/>
    <w:basedOn w:val="DefaultParagraphFont"/>
    <w:uiPriority w:val="99"/>
    <w:rsid w:val="0003528C"/>
    <w:rPr>
      <w:rFonts w:ascii="Verdana" w:hAnsi="Verdana" w:cs="Verdana"/>
    </w:rPr>
  </w:style>
  <w:style w:type="paragraph" w:customStyle="1" w:styleId="rvps2">
    <w:name w:val="rvps2"/>
    <w:basedOn w:val="Normal"/>
    <w:uiPriority w:val="99"/>
    <w:rsid w:val="00A8132D"/>
    <w:pPr>
      <w:spacing w:after="60" w:line="300" w:lineRule="atLeast"/>
      <w:jc w:val="both"/>
    </w:pPr>
    <w:rPr>
      <w:sz w:val="24"/>
      <w:szCs w:val="24"/>
    </w:rPr>
  </w:style>
  <w:style w:type="paragraph" w:customStyle="1" w:styleId="rvps3">
    <w:name w:val="rvps3"/>
    <w:basedOn w:val="Normal"/>
    <w:uiPriority w:val="99"/>
    <w:rsid w:val="00A8132D"/>
    <w:pPr>
      <w:spacing w:after="60" w:line="300" w:lineRule="atLeast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B065D8"/>
    <w:rPr>
      <w:sz w:val="24"/>
      <w:szCs w:val="24"/>
    </w:rPr>
  </w:style>
  <w:style w:type="paragraph" w:customStyle="1" w:styleId="rvps6">
    <w:name w:val="rvps6"/>
    <w:basedOn w:val="Normal"/>
    <w:uiPriority w:val="99"/>
    <w:rsid w:val="00B065D8"/>
    <w:pPr>
      <w:spacing w:after="60" w:line="300" w:lineRule="atLeast"/>
      <w:jc w:val="both"/>
    </w:pPr>
    <w:rPr>
      <w:sz w:val="24"/>
      <w:szCs w:val="24"/>
    </w:rPr>
  </w:style>
  <w:style w:type="character" w:customStyle="1" w:styleId="rvts12">
    <w:name w:val="rvts12"/>
    <w:basedOn w:val="DefaultParagraphFont"/>
    <w:uiPriority w:val="99"/>
    <w:rsid w:val="00B065D8"/>
    <w:rPr>
      <w:rFonts w:ascii="Verdana" w:hAnsi="Verdana" w:cs="Verdana"/>
    </w:rPr>
  </w:style>
  <w:style w:type="paragraph" w:customStyle="1" w:styleId="ABLOCKPARA">
    <w:name w:val="A BLOCK PARA"/>
    <w:basedOn w:val="Normal"/>
    <w:uiPriority w:val="99"/>
    <w:rsid w:val="00D91649"/>
    <w:rPr>
      <w:rFonts w:ascii="Book Antiqua" w:hAnsi="Book Antiqua" w:cs="Book Antiqu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627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E1"/>
    <w:rPr>
      <w:sz w:val="0"/>
      <w:szCs w:val="0"/>
    </w:rPr>
  </w:style>
  <w:style w:type="paragraph" w:styleId="PlainText">
    <w:name w:val="Plain Text"/>
    <w:basedOn w:val="Normal"/>
    <w:link w:val="PlainTextChar"/>
    <w:uiPriority w:val="99"/>
    <w:rsid w:val="00420C3C"/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20C3C"/>
    <w:rPr>
      <w:rFonts w:ascii="Consolas" w:eastAsia="Times New Roman" w:hAnsi="Consolas" w:cs="Consolas"/>
      <w:sz w:val="21"/>
      <w:szCs w:val="21"/>
      <w:lang w:eastAsia="en-US"/>
    </w:rPr>
  </w:style>
  <w:style w:type="paragraph" w:styleId="ListParagraph">
    <w:name w:val="List Paragraph"/>
    <w:basedOn w:val="Normal"/>
    <w:uiPriority w:val="99"/>
    <w:qFormat/>
    <w:rsid w:val="005726B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572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26BC"/>
    <w:pPr>
      <w:spacing w:after="200"/>
    </w:pPr>
    <w:rPr>
      <w:rFonts w:ascii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6BC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0BEB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B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75674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77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79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414</Words>
  <Characters>2364</Characters>
  <Application>Microsoft Office Outlook</Application>
  <DocSecurity>0</DocSecurity>
  <Lines>0</Lines>
  <Paragraphs>0</Paragraphs>
  <ScaleCrop>false</ScaleCrop>
  <Company>IV dip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dell’Economia e delle Finanze</dc:title>
  <dc:subject/>
  <dc:creator>tiziana.tempesta</dc:creator>
  <cp:keywords/>
  <dc:description/>
  <cp:lastModifiedBy>Antonella</cp:lastModifiedBy>
  <cp:revision>2</cp:revision>
  <cp:lastPrinted>2012-03-07T08:51:00Z</cp:lastPrinted>
  <dcterms:created xsi:type="dcterms:W3CDTF">2014-03-30T15:01:00Z</dcterms:created>
  <dcterms:modified xsi:type="dcterms:W3CDTF">2014-03-30T15:01:00Z</dcterms:modified>
</cp:coreProperties>
</file>