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42" w:rsidRDefault="00D55842" w:rsidP="00592964">
      <w:pPr>
        <w:pStyle w:val="Header"/>
        <w:jc w:val="center"/>
        <w:rPr>
          <w:rFonts w:ascii="English111 Adagio BT" w:hAnsi="English111 Adagio BT"/>
          <w:b/>
          <w:i w:val="0"/>
          <w:sz w:val="48"/>
          <w:szCs w:val="48"/>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7.25pt;height:48.75pt;visibility:visible" filled="t">
            <v:imagedata r:id="rId7" o:title=""/>
          </v:shape>
        </w:pict>
      </w:r>
    </w:p>
    <w:p w:rsidR="00D55842" w:rsidRDefault="00D55842" w:rsidP="00592964">
      <w:pPr>
        <w:pStyle w:val="Header"/>
        <w:ind w:right="-708"/>
        <w:jc w:val="center"/>
        <w:rPr>
          <w:rFonts w:ascii="English111 Adagio BT" w:hAnsi="English111 Adagio BT"/>
          <w:b/>
          <w:i w:val="0"/>
          <w:sz w:val="48"/>
          <w:szCs w:val="48"/>
        </w:rPr>
      </w:pPr>
      <w:r>
        <w:rPr>
          <w:rFonts w:ascii="English111 Adagio BT" w:hAnsi="English111 Adagio BT"/>
          <w:b/>
          <w:i w:val="0"/>
          <w:sz w:val="48"/>
          <w:szCs w:val="48"/>
        </w:rPr>
        <w:t>Ministero dell’Istruzione, dell’Università e della Ricerca</w:t>
      </w:r>
    </w:p>
    <w:p w:rsidR="00D55842" w:rsidRDefault="00D55842" w:rsidP="00592964">
      <w:pPr>
        <w:spacing w:after="0"/>
        <w:jc w:val="center"/>
        <w:rPr>
          <w:rFonts w:ascii="English111 Adagio BT" w:hAnsi="English111 Adagio BT"/>
          <w:sz w:val="28"/>
          <w:szCs w:val="28"/>
        </w:rPr>
      </w:pPr>
      <w:r>
        <w:rPr>
          <w:rFonts w:ascii="English111 Adagio BT" w:hAnsi="English111 Adagio BT"/>
          <w:sz w:val="28"/>
          <w:szCs w:val="28"/>
        </w:rPr>
        <w:t>Dipartimento per la Programmazione e la gestione delle risorse umane, finanziarie e strumentali</w:t>
      </w:r>
    </w:p>
    <w:p w:rsidR="00D55842" w:rsidRDefault="00D55842" w:rsidP="00592964">
      <w:pPr>
        <w:spacing w:after="0"/>
        <w:jc w:val="center"/>
        <w:rPr>
          <w:rFonts w:ascii="English111 Adagio BT" w:hAnsi="English111 Adagio BT"/>
          <w:sz w:val="28"/>
          <w:szCs w:val="28"/>
        </w:rPr>
      </w:pPr>
      <w:r>
        <w:rPr>
          <w:rFonts w:ascii="English111 Adagio BT" w:hAnsi="English111 Adagio BT"/>
          <w:sz w:val="28"/>
          <w:szCs w:val="28"/>
        </w:rPr>
        <w:t xml:space="preserve">Direzione Generale per gli Affari Internazionali </w:t>
      </w:r>
    </w:p>
    <w:p w:rsidR="00D55842" w:rsidRDefault="00D55842" w:rsidP="00592964">
      <w:pPr>
        <w:spacing w:after="0"/>
        <w:jc w:val="center"/>
        <w:rPr>
          <w:rFonts w:ascii="English111 Adagio BT" w:hAnsi="English111 Adagio BT"/>
          <w:b/>
          <w:sz w:val="28"/>
          <w:szCs w:val="28"/>
        </w:rPr>
      </w:pPr>
      <w:r>
        <w:rPr>
          <w:rFonts w:ascii="English111 Adagio BT" w:hAnsi="English111 Adagio BT"/>
          <w:b/>
          <w:sz w:val="28"/>
          <w:szCs w:val="28"/>
        </w:rPr>
        <w:t>Ufficio IV - Programmazione e gestione dei fondi strutturali europei e nazionali</w:t>
      </w:r>
    </w:p>
    <w:p w:rsidR="00D55842" w:rsidRDefault="00D55842" w:rsidP="00592964">
      <w:pPr>
        <w:spacing w:after="0"/>
        <w:jc w:val="center"/>
        <w:rPr>
          <w:rFonts w:ascii="English111 Adagio BT" w:hAnsi="English111 Adagio BT"/>
          <w:b/>
          <w:sz w:val="28"/>
          <w:szCs w:val="28"/>
        </w:rPr>
      </w:pPr>
      <w:r>
        <w:rPr>
          <w:rFonts w:ascii="English111 Adagio BT" w:hAnsi="English111 Adagio BT"/>
          <w:b/>
          <w:sz w:val="28"/>
          <w:szCs w:val="28"/>
        </w:rPr>
        <w:t xml:space="preserve"> per lo sviluppo e la coesione sociale </w:t>
      </w:r>
    </w:p>
    <w:p w:rsidR="00D55842" w:rsidRDefault="00D55842" w:rsidP="00592964">
      <w:pPr>
        <w:autoSpaceDE w:val="0"/>
        <w:spacing w:after="0" w:line="240" w:lineRule="auto"/>
        <w:ind w:left="5613"/>
        <w:rPr>
          <w:rFonts w:ascii="Times New Roman" w:hAnsi="Times New Roman"/>
          <w:b/>
          <w:bCs/>
          <w:i/>
          <w:iCs/>
          <w:color w:val="000000"/>
          <w:sz w:val="23"/>
          <w:szCs w:val="23"/>
        </w:rPr>
      </w:pPr>
    </w:p>
    <w:p w:rsidR="00D55842" w:rsidRDefault="00D55842" w:rsidP="00592964">
      <w:pPr>
        <w:tabs>
          <w:tab w:val="left" w:pos="5670"/>
        </w:tabs>
        <w:autoSpaceDE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AOODGAI\Prot.n. 927  </w:t>
      </w:r>
      <w:r>
        <w:rPr>
          <w:rFonts w:ascii="Times New Roman" w:hAnsi="Times New Roman"/>
          <w:color w:val="000000"/>
          <w:sz w:val="23"/>
          <w:szCs w:val="23"/>
        </w:rPr>
        <w:tab/>
        <w:t>Roma, 03/02/2014</w:t>
      </w:r>
    </w:p>
    <w:p w:rsidR="00D55842" w:rsidRDefault="00D55842" w:rsidP="00592964">
      <w:pPr>
        <w:autoSpaceDE w:val="0"/>
        <w:spacing w:after="0" w:line="240" w:lineRule="auto"/>
        <w:rPr>
          <w:rFonts w:ascii="Times New Roman" w:hAnsi="Times New Roman"/>
          <w:color w:val="000000"/>
          <w:sz w:val="23"/>
          <w:szCs w:val="23"/>
        </w:rPr>
      </w:pPr>
    </w:p>
    <w:p w:rsidR="00D55842"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lang w:eastAsia="it-IT"/>
        </w:rPr>
      </w:pPr>
      <w:r w:rsidRPr="008D0831">
        <w:rPr>
          <w:rFonts w:ascii="Times New Roman" w:hAnsi="Times New Roman" w:cs="Times New Roman"/>
          <w:sz w:val="23"/>
          <w:szCs w:val="23"/>
          <w:lang w:eastAsia="it-IT"/>
        </w:rPr>
        <w:t>A</w:t>
      </w:r>
      <w:r>
        <w:rPr>
          <w:rFonts w:ascii="Times New Roman" w:hAnsi="Times New Roman" w:cs="Times New Roman"/>
          <w:sz w:val="23"/>
          <w:szCs w:val="23"/>
          <w:lang w:eastAsia="it-IT"/>
        </w:rPr>
        <w:t>i Direttori Generali</w:t>
      </w:r>
    </w:p>
    <w:p w:rsidR="00D55842" w:rsidRPr="008D0831"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lang w:eastAsia="it-IT"/>
        </w:rPr>
      </w:pPr>
      <w:r w:rsidRPr="008D0831">
        <w:rPr>
          <w:rFonts w:ascii="Times New Roman" w:hAnsi="Times New Roman" w:cs="Times New Roman"/>
          <w:sz w:val="23"/>
          <w:szCs w:val="23"/>
          <w:lang w:eastAsia="it-IT"/>
        </w:rPr>
        <w:t>Uffici Scolastici Regionali</w:t>
      </w:r>
    </w:p>
    <w:p w:rsidR="00D55842" w:rsidRPr="008D0831"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lang w:eastAsia="it-IT"/>
        </w:rPr>
      </w:pPr>
      <w:r w:rsidRPr="008D0831">
        <w:rPr>
          <w:rFonts w:ascii="Times New Roman" w:hAnsi="Times New Roman" w:cs="Times New Roman"/>
          <w:sz w:val="23"/>
          <w:szCs w:val="23"/>
          <w:lang w:eastAsia="it-IT"/>
        </w:rPr>
        <w:t>Regioni dell’</w:t>
      </w:r>
      <w:r>
        <w:rPr>
          <w:rFonts w:ascii="Times New Roman" w:hAnsi="Times New Roman" w:cs="Times New Roman"/>
          <w:sz w:val="23"/>
          <w:szCs w:val="23"/>
          <w:lang w:eastAsia="it-IT"/>
        </w:rPr>
        <w:t>Obiettivo Convergenza Calabria</w:t>
      </w:r>
      <w:r w:rsidRPr="008D0831">
        <w:rPr>
          <w:rFonts w:ascii="Times New Roman" w:hAnsi="Times New Roman" w:cs="Times New Roman"/>
          <w:sz w:val="23"/>
          <w:szCs w:val="23"/>
          <w:lang w:eastAsia="it-IT"/>
        </w:rPr>
        <w:t>, Puglia e Sicilia</w:t>
      </w:r>
    </w:p>
    <w:p w:rsidR="00D55842" w:rsidRPr="008D0831"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u w:val="single"/>
          <w:lang w:eastAsia="it-IT"/>
        </w:rPr>
      </w:pPr>
      <w:r w:rsidRPr="008D0831">
        <w:rPr>
          <w:rFonts w:ascii="Times New Roman" w:hAnsi="Times New Roman" w:cs="Times New Roman"/>
          <w:sz w:val="23"/>
          <w:szCs w:val="23"/>
          <w:u w:val="single"/>
          <w:lang w:eastAsia="it-IT"/>
        </w:rPr>
        <w:t>LORO SEDI</w:t>
      </w:r>
    </w:p>
    <w:p w:rsidR="00D55842"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lang w:eastAsia="it-IT"/>
        </w:rPr>
      </w:pPr>
    </w:p>
    <w:p w:rsidR="00D55842"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lang w:eastAsia="it-IT"/>
        </w:rPr>
      </w:pPr>
      <w:r w:rsidRPr="008D0831">
        <w:rPr>
          <w:rFonts w:ascii="Times New Roman" w:hAnsi="Times New Roman" w:cs="Times New Roman"/>
          <w:sz w:val="23"/>
          <w:szCs w:val="23"/>
          <w:lang w:eastAsia="it-IT"/>
        </w:rPr>
        <w:t>A</w:t>
      </w:r>
      <w:r>
        <w:rPr>
          <w:rFonts w:ascii="Times New Roman" w:hAnsi="Times New Roman" w:cs="Times New Roman"/>
          <w:sz w:val="23"/>
          <w:szCs w:val="23"/>
          <w:lang w:eastAsia="it-IT"/>
        </w:rPr>
        <w:t>i Dirigenti Scolastici</w:t>
      </w:r>
    </w:p>
    <w:p w:rsidR="00D55842" w:rsidRPr="008D0831"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lang w:eastAsia="it-IT"/>
        </w:rPr>
      </w:pPr>
      <w:r w:rsidRPr="008D0831">
        <w:rPr>
          <w:rFonts w:ascii="Times New Roman" w:hAnsi="Times New Roman" w:cs="Times New Roman"/>
          <w:sz w:val="23"/>
          <w:szCs w:val="23"/>
          <w:lang w:eastAsia="it-IT"/>
        </w:rPr>
        <w:t>Istituzioni Scolastiche delle Regioni</w:t>
      </w:r>
    </w:p>
    <w:p w:rsidR="00D55842" w:rsidRPr="008D0831"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lang w:eastAsia="it-IT"/>
        </w:rPr>
      </w:pPr>
      <w:r w:rsidRPr="008D0831">
        <w:rPr>
          <w:rFonts w:ascii="Times New Roman" w:hAnsi="Times New Roman" w:cs="Times New Roman"/>
          <w:sz w:val="23"/>
          <w:szCs w:val="23"/>
          <w:lang w:eastAsia="it-IT"/>
        </w:rPr>
        <w:t xml:space="preserve">dell’Obiettivo Convergenza </w:t>
      </w:r>
    </w:p>
    <w:p w:rsidR="00D55842" w:rsidRPr="008D0831"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lang w:eastAsia="it-IT"/>
        </w:rPr>
      </w:pPr>
      <w:r w:rsidRPr="008D0831">
        <w:rPr>
          <w:rFonts w:ascii="Times New Roman" w:hAnsi="Times New Roman" w:cs="Times New Roman"/>
          <w:sz w:val="23"/>
          <w:szCs w:val="23"/>
          <w:lang w:eastAsia="it-IT"/>
        </w:rPr>
        <w:t>Calabria, Puglia e Sicilia</w:t>
      </w:r>
    </w:p>
    <w:p w:rsidR="00D55842" w:rsidRPr="008D0831" w:rsidRDefault="00D55842" w:rsidP="00592964">
      <w:pPr>
        <w:suppressAutoHyphens w:val="0"/>
        <w:autoSpaceDE w:val="0"/>
        <w:autoSpaceDN w:val="0"/>
        <w:adjustRightInd w:val="0"/>
        <w:spacing w:after="0" w:line="240" w:lineRule="auto"/>
        <w:ind w:left="5613"/>
        <w:rPr>
          <w:rFonts w:ascii="Times New Roman" w:hAnsi="Times New Roman" w:cs="Times New Roman"/>
          <w:sz w:val="23"/>
          <w:szCs w:val="23"/>
          <w:u w:val="single"/>
          <w:lang w:eastAsia="it-IT"/>
        </w:rPr>
      </w:pPr>
      <w:r w:rsidRPr="008D0831">
        <w:rPr>
          <w:rFonts w:ascii="Times New Roman" w:hAnsi="Times New Roman" w:cs="Times New Roman"/>
          <w:sz w:val="23"/>
          <w:szCs w:val="23"/>
          <w:u w:val="single"/>
          <w:lang w:eastAsia="it-IT"/>
        </w:rPr>
        <w:t>LORO SEDI</w:t>
      </w:r>
    </w:p>
    <w:p w:rsidR="00D55842" w:rsidRDefault="00D55842" w:rsidP="00592964">
      <w:pPr>
        <w:autoSpaceDE w:val="0"/>
        <w:spacing w:after="0" w:line="240" w:lineRule="auto"/>
        <w:rPr>
          <w:rFonts w:ascii="Times New Roman" w:hAnsi="Times New Roman"/>
          <w:b/>
          <w:bCs/>
          <w:color w:val="000000"/>
          <w:sz w:val="23"/>
          <w:szCs w:val="23"/>
        </w:rPr>
      </w:pPr>
    </w:p>
    <w:p w:rsidR="00D55842" w:rsidRDefault="00D55842" w:rsidP="00592964">
      <w:pPr>
        <w:autoSpaceDE w:val="0"/>
        <w:spacing w:after="0" w:line="240" w:lineRule="auto"/>
        <w:rPr>
          <w:rFonts w:ascii="Times New Roman" w:hAnsi="Times New Roman"/>
          <w:b/>
          <w:bCs/>
          <w:color w:val="000000"/>
          <w:sz w:val="23"/>
          <w:szCs w:val="23"/>
        </w:rPr>
      </w:pPr>
    </w:p>
    <w:p w:rsidR="00D55842" w:rsidRDefault="00D55842" w:rsidP="00E5448A">
      <w:pPr>
        <w:tabs>
          <w:tab w:val="left" w:pos="1418"/>
        </w:tabs>
        <w:autoSpaceDE w:val="0"/>
        <w:spacing w:after="120" w:line="240" w:lineRule="auto"/>
        <w:ind w:left="993" w:hanging="993"/>
        <w:jc w:val="both"/>
        <w:rPr>
          <w:rFonts w:ascii="Times New Roman" w:hAnsi="Times New Roman"/>
          <w:color w:val="000000"/>
          <w:sz w:val="23"/>
          <w:szCs w:val="23"/>
        </w:rPr>
      </w:pPr>
      <w:r>
        <w:rPr>
          <w:rFonts w:ascii="Times New Roman" w:hAnsi="Times New Roman"/>
          <w:b/>
          <w:bCs/>
          <w:color w:val="000000"/>
          <w:sz w:val="23"/>
          <w:szCs w:val="23"/>
        </w:rPr>
        <w:t>Oggetto</w:t>
      </w:r>
      <w:r>
        <w:rPr>
          <w:rFonts w:ascii="Times New Roman" w:hAnsi="Times New Roman"/>
          <w:color w:val="000000"/>
          <w:sz w:val="23"/>
          <w:szCs w:val="23"/>
        </w:rPr>
        <w:t xml:space="preserve">: </w:t>
      </w:r>
      <w:r>
        <w:rPr>
          <w:rFonts w:ascii="Times New Roman" w:hAnsi="Times New Roman"/>
          <w:color w:val="000000"/>
          <w:sz w:val="23"/>
          <w:szCs w:val="23"/>
        </w:rPr>
        <w:tab/>
        <w:t>Programmazione dei Fondi Strutturali 2007/2013 – Programma Operativo Nazionale: “Competenze per lo Sviluppo” - 2007IT051PO007 - finanziato dal FSE</w:t>
      </w:r>
      <w:r>
        <w:rPr>
          <w:rFonts w:ascii="Times New Roman" w:hAnsi="Times New Roman"/>
          <w:b/>
          <w:color w:val="000000"/>
          <w:sz w:val="23"/>
          <w:szCs w:val="23"/>
        </w:rPr>
        <w:t xml:space="preserve"> </w:t>
      </w:r>
      <w:r>
        <w:rPr>
          <w:rFonts w:ascii="Times New Roman" w:hAnsi="Times New Roman"/>
          <w:color w:val="000000"/>
          <w:sz w:val="23"/>
          <w:szCs w:val="23"/>
        </w:rPr>
        <w:t>– Circolare AOODGAI\Prot.n. 676  del 23 Gennaio 2014 relativa alla presentazione delle proposte per l’</w:t>
      </w:r>
      <w:r>
        <w:rPr>
          <w:rFonts w:ascii="Times New Roman" w:hAnsi="Times New Roman"/>
          <w:b/>
          <w:color w:val="000000"/>
          <w:sz w:val="23"/>
          <w:szCs w:val="23"/>
        </w:rPr>
        <w:t>Azione</w:t>
      </w:r>
      <w:r>
        <w:rPr>
          <w:rFonts w:ascii="Times New Roman" w:hAnsi="Times New Roman"/>
          <w:color w:val="000000"/>
          <w:sz w:val="23"/>
          <w:szCs w:val="23"/>
        </w:rPr>
        <w:t xml:space="preserve"> </w:t>
      </w:r>
      <w:r>
        <w:rPr>
          <w:rFonts w:ascii="Times New Roman" w:hAnsi="Times New Roman"/>
          <w:b/>
          <w:bCs/>
          <w:color w:val="000000"/>
          <w:sz w:val="23"/>
          <w:szCs w:val="23"/>
        </w:rPr>
        <w:t xml:space="preserve">C1 </w:t>
      </w:r>
      <w:r>
        <w:rPr>
          <w:rFonts w:ascii="Times New Roman" w:hAnsi="Times New Roman"/>
          <w:i/>
          <w:iCs/>
          <w:color w:val="000000"/>
          <w:sz w:val="23"/>
          <w:szCs w:val="23"/>
        </w:rPr>
        <w:t xml:space="preserve">“Interventi formativi per lo sviluppo delle competenze chiave” </w:t>
      </w:r>
      <w:r>
        <w:rPr>
          <w:rFonts w:ascii="Times New Roman" w:hAnsi="Times New Roman"/>
          <w:color w:val="000000"/>
          <w:sz w:val="23"/>
          <w:szCs w:val="23"/>
        </w:rPr>
        <w:t xml:space="preserve">per le </w:t>
      </w:r>
      <w:r w:rsidRPr="005B6BD6">
        <w:rPr>
          <w:rFonts w:ascii="Times New Roman" w:hAnsi="Times New Roman"/>
          <w:color w:val="000000"/>
          <w:sz w:val="24"/>
          <w:szCs w:val="24"/>
        </w:rPr>
        <w:t>Regioni</w:t>
      </w:r>
      <w:r>
        <w:rPr>
          <w:rFonts w:ascii="Times New Roman" w:hAnsi="Times New Roman"/>
          <w:b/>
          <w:color w:val="000000"/>
          <w:sz w:val="23"/>
          <w:szCs w:val="23"/>
        </w:rPr>
        <w:t>: Calabria, Puglia e Sicilia</w:t>
      </w:r>
      <w:r>
        <w:rPr>
          <w:rFonts w:ascii="Times New Roman" w:hAnsi="Times New Roman"/>
          <w:color w:val="000000"/>
          <w:sz w:val="23"/>
          <w:szCs w:val="23"/>
        </w:rPr>
        <w:t>. Annualità 2014.</w:t>
      </w:r>
    </w:p>
    <w:p w:rsidR="00D55842" w:rsidRDefault="00D55842" w:rsidP="00592964">
      <w:pPr>
        <w:tabs>
          <w:tab w:val="left" w:pos="1418"/>
        </w:tabs>
        <w:autoSpaceDE w:val="0"/>
        <w:spacing w:after="120" w:line="240" w:lineRule="auto"/>
        <w:ind w:left="993" w:hanging="993"/>
        <w:jc w:val="both"/>
        <w:rPr>
          <w:rFonts w:ascii="Times New Roman" w:hAnsi="Times New Roman"/>
          <w:color w:val="000000"/>
          <w:sz w:val="23"/>
          <w:szCs w:val="23"/>
        </w:rPr>
      </w:pPr>
    </w:p>
    <w:p w:rsidR="00D55842" w:rsidRDefault="00D55842" w:rsidP="00F7307F">
      <w:pPr>
        <w:tabs>
          <w:tab w:val="left" w:pos="1418"/>
        </w:tabs>
        <w:autoSpaceDE w:val="0"/>
        <w:spacing w:before="240" w:after="120" w:line="240" w:lineRule="auto"/>
        <w:jc w:val="both"/>
        <w:rPr>
          <w:rFonts w:ascii="Times New Roman" w:hAnsi="Times New Roman"/>
          <w:color w:val="000000"/>
          <w:sz w:val="23"/>
          <w:szCs w:val="23"/>
        </w:rPr>
      </w:pPr>
      <w:r>
        <w:rPr>
          <w:rFonts w:ascii="Times New Roman" w:hAnsi="Times New Roman"/>
          <w:color w:val="000000"/>
          <w:sz w:val="23"/>
          <w:szCs w:val="23"/>
        </w:rPr>
        <w:tab/>
        <w:t xml:space="preserve">Si fa riferimento alla circolare in oggetto che prevedeva l’apertura del sistema informativo per l’inserimento delle proposte da parte delle Istituzioni scolastiche delle Regioni </w:t>
      </w:r>
      <w:r w:rsidRPr="00592964">
        <w:rPr>
          <w:rFonts w:ascii="Times New Roman" w:hAnsi="Times New Roman"/>
          <w:color w:val="000000"/>
          <w:sz w:val="23"/>
          <w:szCs w:val="23"/>
        </w:rPr>
        <w:t>Calabria, Puglia e Sicilia</w:t>
      </w:r>
      <w:r>
        <w:rPr>
          <w:rFonts w:ascii="Times New Roman" w:hAnsi="Times New Roman"/>
          <w:color w:val="000000"/>
          <w:sz w:val="23"/>
          <w:szCs w:val="23"/>
        </w:rPr>
        <w:t xml:space="preserve"> a partire dal giorno 1/02/2014.</w:t>
      </w:r>
    </w:p>
    <w:p w:rsidR="00D55842" w:rsidRDefault="00D55842" w:rsidP="00F7307F">
      <w:pPr>
        <w:tabs>
          <w:tab w:val="left" w:pos="1418"/>
        </w:tabs>
        <w:autoSpaceDE w:val="0"/>
        <w:spacing w:before="240" w:after="120" w:line="240" w:lineRule="auto"/>
        <w:jc w:val="both"/>
        <w:rPr>
          <w:rFonts w:ascii="Times New Roman" w:hAnsi="Times New Roman"/>
          <w:color w:val="000000"/>
          <w:sz w:val="23"/>
          <w:szCs w:val="23"/>
        </w:rPr>
      </w:pPr>
      <w:r>
        <w:rPr>
          <w:rFonts w:ascii="Times New Roman" w:hAnsi="Times New Roman"/>
          <w:color w:val="000000"/>
          <w:sz w:val="23"/>
          <w:szCs w:val="23"/>
        </w:rPr>
        <w:tab/>
        <w:t>A causa di problemi tecnici non prevedibili, il sistema non ha garantito gli automatismi previsti per le spese organizzativo – gestionali all’interno del Piano Finanziario.</w:t>
      </w:r>
      <w:bookmarkStart w:id="0" w:name="_Toc378069931"/>
    </w:p>
    <w:p w:rsidR="00D55842" w:rsidRDefault="00D55842" w:rsidP="00F7307F">
      <w:pPr>
        <w:tabs>
          <w:tab w:val="left" w:pos="1418"/>
        </w:tabs>
        <w:autoSpaceDE w:val="0"/>
        <w:spacing w:before="240" w:after="120" w:line="240" w:lineRule="auto"/>
        <w:jc w:val="both"/>
        <w:rPr>
          <w:rFonts w:ascii="Times New Roman" w:hAnsi="Times New Roman"/>
          <w:color w:val="000000"/>
          <w:sz w:val="23"/>
          <w:szCs w:val="23"/>
        </w:rPr>
      </w:pPr>
      <w:r>
        <w:rPr>
          <w:rFonts w:ascii="Times New Roman" w:hAnsi="Times New Roman"/>
          <w:color w:val="000000"/>
          <w:sz w:val="23"/>
          <w:szCs w:val="23"/>
        </w:rPr>
        <w:tab/>
        <w:t>Nell’immediato si è provveduto a sospendere la funzionalità del sistema per effettuare i dovuti, necessari controlli.</w:t>
      </w:r>
    </w:p>
    <w:p w:rsidR="00D55842" w:rsidRDefault="00D55842" w:rsidP="00F7307F">
      <w:pPr>
        <w:tabs>
          <w:tab w:val="left" w:pos="1418"/>
        </w:tabs>
        <w:autoSpaceDE w:val="0"/>
        <w:spacing w:before="240" w:after="120" w:line="240" w:lineRule="auto"/>
        <w:jc w:val="both"/>
        <w:rPr>
          <w:rFonts w:ascii="Times New Roman" w:hAnsi="Times New Roman"/>
          <w:color w:val="000000"/>
          <w:sz w:val="23"/>
          <w:szCs w:val="23"/>
        </w:rPr>
      </w:pPr>
      <w:r>
        <w:rPr>
          <w:rFonts w:ascii="Times New Roman" w:hAnsi="Times New Roman"/>
          <w:color w:val="000000"/>
          <w:sz w:val="23"/>
          <w:szCs w:val="23"/>
        </w:rPr>
        <w:tab/>
        <w:t xml:space="preserve">Si comunica, pertanto, che </w:t>
      </w:r>
      <w:r w:rsidRPr="00B52FBA">
        <w:rPr>
          <w:rFonts w:ascii="Times New Roman" w:hAnsi="Times New Roman" w:cs="Times New Roman"/>
          <w:sz w:val="24"/>
          <w:szCs w:val="24"/>
        </w:rPr>
        <w:t>la presentazione degli interventi</w:t>
      </w:r>
      <w:r>
        <w:rPr>
          <w:rFonts w:ascii="Times New Roman" w:hAnsi="Times New Roman"/>
          <w:color w:val="000000"/>
          <w:sz w:val="23"/>
          <w:szCs w:val="23"/>
        </w:rPr>
        <w:t xml:space="preserve"> potrà avvenire a partire </w:t>
      </w:r>
      <w:r w:rsidRPr="00EA630E">
        <w:rPr>
          <w:rFonts w:ascii="Times New Roman" w:hAnsi="Times New Roman"/>
          <w:b/>
          <w:color w:val="000000"/>
          <w:sz w:val="23"/>
          <w:szCs w:val="23"/>
        </w:rPr>
        <w:t>dalle ore 8.00 del giorno 05/02/2014</w:t>
      </w:r>
      <w:r>
        <w:rPr>
          <w:rFonts w:ascii="Times New Roman" w:hAnsi="Times New Roman"/>
          <w:b/>
          <w:color w:val="000000"/>
          <w:sz w:val="23"/>
          <w:szCs w:val="23"/>
        </w:rPr>
        <w:t xml:space="preserve"> fino</w:t>
      </w:r>
      <w:r>
        <w:rPr>
          <w:rFonts w:ascii="Times New Roman" w:hAnsi="Times New Roman"/>
          <w:color w:val="000000"/>
          <w:sz w:val="23"/>
          <w:szCs w:val="23"/>
        </w:rPr>
        <w:t xml:space="preserve"> </w:t>
      </w:r>
      <w:r w:rsidRPr="00C43B09">
        <w:rPr>
          <w:rFonts w:ascii="Times New Roman" w:hAnsi="Times New Roman"/>
          <w:b/>
          <w:bCs/>
          <w:sz w:val="23"/>
          <w:szCs w:val="23"/>
        </w:rPr>
        <w:t>al</w:t>
      </w:r>
      <w:r>
        <w:rPr>
          <w:rFonts w:ascii="Times New Roman" w:hAnsi="Times New Roman"/>
          <w:b/>
          <w:bCs/>
          <w:sz w:val="23"/>
          <w:szCs w:val="23"/>
        </w:rPr>
        <w:t xml:space="preserve">le ore 24.00 del </w:t>
      </w:r>
      <w:r w:rsidRPr="00C43B09">
        <w:rPr>
          <w:rFonts w:ascii="Times New Roman" w:hAnsi="Times New Roman"/>
          <w:b/>
          <w:bCs/>
          <w:sz w:val="23"/>
          <w:szCs w:val="23"/>
        </w:rPr>
        <w:t xml:space="preserve"> </w:t>
      </w:r>
      <w:r>
        <w:rPr>
          <w:rFonts w:ascii="Times New Roman" w:hAnsi="Times New Roman"/>
          <w:b/>
          <w:bCs/>
          <w:sz w:val="23"/>
          <w:szCs w:val="23"/>
        </w:rPr>
        <w:t>07/03/2014.</w:t>
      </w:r>
    </w:p>
    <w:bookmarkEnd w:id="0"/>
    <w:p w:rsidR="00D55842" w:rsidRDefault="00D55842" w:rsidP="00F7307F">
      <w:pPr>
        <w:autoSpaceDE w:val="0"/>
        <w:spacing w:before="240" w:after="120" w:line="240" w:lineRule="auto"/>
        <w:ind w:firstLine="708"/>
        <w:jc w:val="both"/>
        <w:rPr>
          <w:rFonts w:ascii="Times New Roman" w:hAnsi="Times New Roman"/>
          <w:color w:val="000000"/>
          <w:sz w:val="23"/>
          <w:szCs w:val="23"/>
        </w:rPr>
      </w:pPr>
      <w:r>
        <w:rPr>
          <w:rFonts w:ascii="Times New Roman" w:hAnsi="Times New Roman"/>
          <w:color w:val="000000"/>
          <w:sz w:val="23"/>
          <w:szCs w:val="23"/>
        </w:rPr>
        <w:t>In proposito si comunica che le Istituzioni scolastiche che avessero già inoltrato il Progetto dovranno semplicemente provvedere al reinoltro dello stesso, in quanto il sistema provvederà ad aggiornare automaticamente la voce Organizzativo-Gestionale del piano finanziario.</w:t>
      </w:r>
    </w:p>
    <w:p w:rsidR="00D55842" w:rsidRDefault="00D55842" w:rsidP="00F7307F">
      <w:pPr>
        <w:autoSpaceDE w:val="0"/>
        <w:spacing w:before="240" w:after="120" w:line="240" w:lineRule="auto"/>
        <w:ind w:firstLine="708"/>
        <w:jc w:val="both"/>
        <w:rPr>
          <w:rFonts w:ascii="Times New Roman" w:hAnsi="Times New Roman"/>
          <w:color w:val="000000"/>
          <w:sz w:val="23"/>
          <w:szCs w:val="23"/>
        </w:rPr>
      </w:pPr>
      <w:r>
        <w:rPr>
          <w:rFonts w:ascii="Times New Roman" w:hAnsi="Times New Roman"/>
          <w:color w:val="000000"/>
          <w:sz w:val="23"/>
          <w:szCs w:val="23"/>
        </w:rPr>
        <w:t>Nello scusarci per l’inconveniente, si ringrazia per la collaborazione.</w:t>
      </w:r>
    </w:p>
    <w:p w:rsidR="00D55842" w:rsidRDefault="00D55842" w:rsidP="00600A91">
      <w:pPr>
        <w:autoSpaceDE w:val="0"/>
        <w:spacing w:after="120" w:line="240" w:lineRule="auto"/>
        <w:ind w:firstLine="5812"/>
        <w:jc w:val="both"/>
        <w:rPr>
          <w:rFonts w:ascii="Times New Roman" w:hAnsi="Times New Roman"/>
          <w:color w:val="000000"/>
          <w:sz w:val="23"/>
          <w:szCs w:val="23"/>
        </w:rPr>
      </w:pPr>
      <w:r>
        <w:rPr>
          <w:rFonts w:ascii="Times New Roman" w:hAnsi="Times New Roman"/>
          <w:color w:val="000000"/>
          <w:sz w:val="23"/>
          <w:szCs w:val="23"/>
        </w:rPr>
        <w:t>F.to IL DIRIGENTE</w:t>
      </w:r>
    </w:p>
    <w:p w:rsidR="00D55842" w:rsidRDefault="00D55842" w:rsidP="00600A91">
      <w:pPr>
        <w:autoSpaceDE w:val="0"/>
        <w:spacing w:after="120" w:line="240" w:lineRule="auto"/>
        <w:ind w:firstLine="5812"/>
        <w:jc w:val="both"/>
        <w:rPr>
          <w:rFonts w:ascii="Times New Roman" w:hAnsi="Times New Roman"/>
          <w:color w:val="000000"/>
          <w:sz w:val="23"/>
          <w:szCs w:val="23"/>
        </w:rPr>
      </w:pPr>
      <w:r>
        <w:rPr>
          <w:rFonts w:ascii="Times New Roman" w:hAnsi="Times New Roman"/>
          <w:color w:val="000000"/>
          <w:sz w:val="23"/>
          <w:szCs w:val="23"/>
        </w:rPr>
        <w:t xml:space="preserve">      Annamaria Leuzzi</w:t>
      </w:r>
    </w:p>
    <w:sectPr w:rsidR="00D55842" w:rsidSect="00D46543">
      <w:footerReference w:type="default" r:id="rId8"/>
      <w:pgSz w:w="11906" w:h="16838"/>
      <w:pgMar w:top="540"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842" w:rsidRDefault="00D55842" w:rsidP="00DB6AE3">
      <w:pPr>
        <w:spacing w:after="0" w:line="240" w:lineRule="auto"/>
      </w:pPr>
      <w:r>
        <w:separator/>
      </w:r>
    </w:p>
  </w:endnote>
  <w:endnote w:type="continuationSeparator" w:id="0">
    <w:p w:rsidR="00D55842" w:rsidRDefault="00D55842" w:rsidP="00DB6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lish111 Adagio BT">
    <w:altName w:val="Palace Script MT"/>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42" w:rsidRDefault="00D5584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842" w:rsidRDefault="00D55842" w:rsidP="00DB6AE3">
      <w:pPr>
        <w:spacing w:after="0" w:line="240" w:lineRule="auto"/>
      </w:pPr>
      <w:r>
        <w:separator/>
      </w:r>
    </w:p>
  </w:footnote>
  <w:footnote w:type="continuationSeparator" w:id="0">
    <w:p w:rsidR="00D55842" w:rsidRDefault="00D55842" w:rsidP="00DB6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964"/>
    <w:rsid w:val="00077CAF"/>
    <w:rsid w:val="00195F64"/>
    <w:rsid w:val="001A4187"/>
    <w:rsid w:val="00201D96"/>
    <w:rsid w:val="00241338"/>
    <w:rsid w:val="003E2835"/>
    <w:rsid w:val="00592964"/>
    <w:rsid w:val="005B6BD6"/>
    <w:rsid w:val="005C0105"/>
    <w:rsid w:val="00600A91"/>
    <w:rsid w:val="0063406C"/>
    <w:rsid w:val="00667749"/>
    <w:rsid w:val="00742391"/>
    <w:rsid w:val="00871BE4"/>
    <w:rsid w:val="008D0831"/>
    <w:rsid w:val="00A55870"/>
    <w:rsid w:val="00A85CA0"/>
    <w:rsid w:val="00AD52FF"/>
    <w:rsid w:val="00AF47ED"/>
    <w:rsid w:val="00B52FBA"/>
    <w:rsid w:val="00BC0BA3"/>
    <w:rsid w:val="00C12DFD"/>
    <w:rsid w:val="00C43B09"/>
    <w:rsid w:val="00C86679"/>
    <w:rsid w:val="00D46543"/>
    <w:rsid w:val="00D55842"/>
    <w:rsid w:val="00DB6AE3"/>
    <w:rsid w:val="00E3166B"/>
    <w:rsid w:val="00E5448A"/>
    <w:rsid w:val="00EA630E"/>
    <w:rsid w:val="00F1677F"/>
    <w:rsid w:val="00F7307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64"/>
    <w:pPr>
      <w:suppressAutoHyphens/>
      <w:spacing w:after="200" w:line="276" w:lineRule="auto"/>
    </w:pPr>
    <w:rPr>
      <w:rFonts w:cs="Calibri"/>
      <w:lang w:eastAsia="ar-SA"/>
    </w:rPr>
  </w:style>
  <w:style w:type="paragraph" w:styleId="Heading1">
    <w:name w:val="heading 1"/>
    <w:basedOn w:val="Normal"/>
    <w:next w:val="Normal"/>
    <w:link w:val="Heading1Char"/>
    <w:uiPriority w:val="99"/>
    <w:qFormat/>
    <w:rsid w:val="00592964"/>
    <w:pPr>
      <w:keepNext/>
      <w:numPr>
        <w:numId w:val="1"/>
      </w:numPr>
      <w:spacing w:before="240" w:after="60"/>
      <w:outlineLvl w:val="0"/>
    </w:pPr>
    <w:rPr>
      <w:rFonts w:ascii="Cambria" w:eastAsia="Times New Roman" w:hAnsi="Cambria"/>
      <w:b/>
      <w:bCs/>
      <w:kern w:val="1"/>
      <w:sz w:val="32"/>
      <w:szCs w:val="32"/>
    </w:rPr>
  </w:style>
  <w:style w:type="paragraph" w:styleId="Heading2">
    <w:name w:val="heading 2"/>
    <w:basedOn w:val="Normal"/>
    <w:next w:val="Normal"/>
    <w:link w:val="Heading2Char"/>
    <w:uiPriority w:val="99"/>
    <w:qFormat/>
    <w:rsid w:val="00592964"/>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592964"/>
    <w:pPr>
      <w:keepNext/>
      <w:numPr>
        <w:ilvl w:val="2"/>
        <w:numId w:val="1"/>
      </w:numPr>
      <w:spacing w:before="240" w:after="60"/>
      <w:outlineLvl w:val="2"/>
    </w:pPr>
    <w:rPr>
      <w:rFonts w:ascii="Cambria" w:eastAsia="Times New Roman"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964"/>
    <w:rPr>
      <w:rFonts w:ascii="Cambria" w:hAnsi="Cambria" w:cs="Calibri"/>
      <w:b/>
      <w:bCs/>
      <w:kern w:val="1"/>
      <w:sz w:val="32"/>
      <w:szCs w:val="32"/>
      <w:lang w:eastAsia="ar-SA" w:bidi="ar-SA"/>
    </w:rPr>
  </w:style>
  <w:style w:type="character" w:customStyle="1" w:styleId="Heading2Char">
    <w:name w:val="Heading 2 Char"/>
    <w:basedOn w:val="DefaultParagraphFont"/>
    <w:link w:val="Heading2"/>
    <w:uiPriority w:val="99"/>
    <w:locked/>
    <w:rsid w:val="00592964"/>
    <w:rPr>
      <w:rFonts w:ascii="Cambria" w:hAnsi="Cambria" w:cs="Calibri"/>
      <w:b/>
      <w:bCs/>
      <w:i/>
      <w:iCs/>
      <w:sz w:val="28"/>
      <w:szCs w:val="28"/>
      <w:lang w:eastAsia="ar-SA" w:bidi="ar-SA"/>
    </w:rPr>
  </w:style>
  <w:style w:type="character" w:customStyle="1" w:styleId="Heading3Char">
    <w:name w:val="Heading 3 Char"/>
    <w:basedOn w:val="DefaultParagraphFont"/>
    <w:link w:val="Heading3"/>
    <w:uiPriority w:val="99"/>
    <w:locked/>
    <w:rsid w:val="00592964"/>
    <w:rPr>
      <w:rFonts w:ascii="Cambria" w:hAnsi="Cambria" w:cs="Calibri"/>
      <w:b/>
      <w:bCs/>
      <w:sz w:val="26"/>
      <w:szCs w:val="26"/>
      <w:lang w:eastAsia="ar-SA" w:bidi="ar-SA"/>
    </w:rPr>
  </w:style>
  <w:style w:type="paragraph" w:styleId="Header">
    <w:name w:val="header"/>
    <w:basedOn w:val="Normal"/>
    <w:link w:val="HeaderChar"/>
    <w:uiPriority w:val="99"/>
    <w:rsid w:val="00592964"/>
    <w:pPr>
      <w:tabs>
        <w:tab w:val="center" w:pos="4252"/>
        <w:tab w:val="right" w:pos="8504"/>
      </w:tabs>
      <w:overflowPunct w:val="0"/>
      <w:autoSpaceDE w:val="0"/>
      <w:spacing w:after="0" w:line="240" w:lineRule="auto"/>
      <w:textAlignment w:val="baseline"/>
    </w:pPr>
    <w:rPr>
      <w:rFonts w:ascii="CG Times (WN)" w:eastAsia="Times New Roman" w:hAnsi="CG Times (WN)"/>
      <w:i/>
      <w:sz w:val="20"/>
      <w:szCs w:val="20"/>
    </w:rPr>
  </w:style>
  <w:style w:type="character" w:customStyle="1" w:styleId="HeaderChar">
    <w:name w:val="Header Char"/>
    <w:basedOn w:val="DefaultParagraphFont"/>
    <w:link w:val="Header"/>
    <w:uiPriority w:val="99"/>
    <w:locked/>
    <w:rsid w:val="00592964"/>
    <w:rPr>
      <w:rFonts w:ascii="CG Times (WN)" w:hAnsi="CG Times (WN)" w:cs="Calibri"/>
      <w:i/>
      <w:sz w:val="20"/>
      <w:szCs w:val="20"/>
      <w:lang w:eastAsia="ar-SA" w:bidi="ar-SA"/>
    </w:rPr>
  </w:style>
  <w:style w:type="paragraph" w:styleId="Footer">
    <w:name w:val="footer"/>
    <w:basedOn w:val="Normal"/>
    <w:link w:val="FooterChar"/>
    <w:uiPriority w:val="99"/>
    <w:rsid w:val="00592964"/>
    <w:pPr>
      <w:tabs>
        <w:tab w:val="center" w:pos="4819"/>
        <w:tab w:val="right" w:pos="9638"/>
      </w:tabs>
    </w:pPr>
  </w:style>
  <w:style w:type="character" w:customStyle="1" w:styleId="FooterChar">
    <w:name w:val="Footer Char"/>
    <w:basedOn w:val="DefaultParagraphFont"/>
    <w:link w:val="Footer"/>
    <w:uiPriority w:val="99"/>
    <w:locked/>
    <w:rsid w:val="00592964"/>
    <w:rPr>
      <w:rFonts w:ascii="Calibri" w:hAnsi="Calibri" w:cs="Calibri"/>
      <w:lang w:eastAsia="ar-SA" w:bidi="ar-SA"/>
    </w:rPr>
  </w:style>
  <w:style w:type="paragraph" w:styleId="BalloonText">
    <w:name w:val="Balloon Text"/>
    <w:basedOn w:val="Normal"/>
    <w:link w:val="BalloonTextChar"/>
    <w:uiPriority w:val="99"/>
    <w:semiHidden/>
    <w:rsid w:val="0059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964"/>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312</Words>
  <Characters>1782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Antonella</cp:lastModifiedBy>
  <cp:revision>2</cp:revision>
  <cp:lastPrinted>2014-02-03T10:42:00Z</cp:lastPrinted>
  <dcterms:created xsi:type="dcterms:W3CDTF">2014-02-03T14:30:00Z</dcterms:created>
  <dcterms:modified xsi:type="dcterms:W3CDTF">2014-02-03T14:30:00Z</dcterms:modified>
</cp:coreProperties>
</file>