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/>
      <w:r>
        <w:rPr>
          <w:rFonts w:ascii="Helvetica" w:h-ansi="Helvetica" w:cs="Helvetica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>                                                                         </w:t>
        <w:tab/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>                                                                                            </w:t>
        <w:tab/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/>
        <w:tab/>
        <w:t xml:space="preserve"/>
      </w:r>
    </w:p>
    <w:p>
      <w:pPr>
        <w:jc w:val="center"/>
      </w:pPr>
      <w:r>
        <w:rPr>
          <w:rFonts w:ascii="Times" w:h-ansi="Times" w:cs="Times"/>
          <w:sz w:val="24"/>
          <w:sz-cs w:val="24"/>
        </w:rPr>
        <w:t xml:space="preserve"/>
      </w:r>
    </w:p>
    <w:p>
      <w:pPr>
        <w:jc w:val="center"/>
        <w:spacing w:after="100"/>
      </w:pPr>
      <w:r>
        <w:rPr>
          <w:rFonts w:ascii="Times" w:h-ansi="Times" w:cs="Times"/>
          <w:sz w:val="24"/>
          <w:sz-cs w:val="24"/>
        </w:rPr>
        <w:t xml:space="preserve"/>
      </w:r>
    </w:p>
    <w:p>
      <w:pPr>
        <w:jc w:val="center"/>
        <w:spacing w:after="100"/>
      </w:pPr>
      <w:r>
        <w:rPr>
          <w:rFonts w:ascii="Times" w:h-ansi="Times" w:cs="Times"/>
          <w:sz w:val="24"/>
          <w:sz-cs w:val="24"/>
          <w:b/>
          <w:color w:val="00000A"/>
        </w:rPr>
        <w:t xml:space="preserve">Università per Stranieri di Siena</w:t>
      </w:r>
      <w:r>
        <w:rPr>
          <w:rFonts w:ascii="Times" w:h-ansi="Times" w:cs="Times"/>
          <w:sz w:val="24"/>
          <w:sz-cs w:val="24"/>
          <w:b/>
        </w:rPr>
        <w:t xml:space="preserve"> </w:t>
      </w:r>
      <w:r>
        <w:rPr>
          <w:rFonts w:ascii="Times" w:h-ansi="Times" w:cs="Times"/>
          <w:sz w:val="24"/>
          <w:sz-cs w:val="24"/>
        </w:rPr>
        <w:t xml:space="preserve"/>
      </w:r>
    </w:p>
    <w:p>
      <w:pPr>
        <w:jc w:val="center"/>
        <w:spacing w:before="100" w:after="100"/>
      </w:pPr>
      <w:r>
        <w:rPr>
          <w:rFonts w:ascii="Times New Roman" w:h-ansi="Times New Roman" w:cs="Times New Roman"/>
          <w:sz w:val="24"/>
          <w:sz-cs w:val="24"/>
        </w:rPr>
        <w:t xml:space="preserve">(</w:t>
      </w:r>
      <w:r>
        <w:rPr>
          <w:rFonts w:ascii="Times New Roman" w:h-ansi="Times New Roman" w:cs="Times New Roman"/>
          <w:sz w:val="24"/>
          <w:sz-cs w:val="24"/>
          <w:i/>
        </w:rPr>
        <w:t xml:space="preserve">DGR 590/2012: L.R.32/2002-Piano di Indirizzo Generale Integrato 2012/2015 – PIGI</w:t>
      </w:r>
      <w:r>
        <w:rPr>
          <w:rFonts w:ascii="Times New Roman" w:h-ansi="Times New Roman" w:cs="Times New Roman"/>
          <w:sz w:val="24"/>
          <w:sz-cs w:val="24"/>
        </w:rPr>
        <w:t xml:space="preserve">)</w:t>
      </w:r>
    </w:p>
    <w:p>
      <w:pPr>
        <w:jc w:val="center"/>
        <w:spacing w:after="100"/>
      </w:pPr>
      <w:r>
        <w:rPr>
          <w:rFonts w:ascii="Times New Roman" w:h-ansi="Times New Roman" w:cs="Times New Roman"/>
          <w:sz w:val="24"/>
          <w:sz-cs w:val="24"/>
        </w:rPr>
        <w:t xml:space="preserve"/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  <w:color w:val="00000A"/>
        </w:rPr>
        <w:t xml:space="preserve">"</w:t>
      </w:r>
      <w:r>
        <w:rPr>
          <w:rFonts w:ascii="Times" w:h-ansi="Times" w:cs="Times"/>
          <w:sz w:val="32"/>
          <w:sz-cs w:val="32"/>
          <w:b/>
          <w:i/>
          <w:color w:val="00000A"/>
        </w:rPr>
        <w:t xml:space="preserve">Analfabetismi e alfabetizzazione in contesti migratori: </w:t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  <w:i/>
          <w:color w:val="00000A"/>
        </w:rPr>
        <w:t xml:space="preserve">buone pratiche ed esperienze in atto</w:t>
      </w:r>
      <w:r>
        <w:rPr>
          <w:rFonts w:ascii="Times" w:h-ansi="Times" w:cs="Times"/>
          <w:sz w:val="32"/>
          <w:sz-cs w:val="32"/>
          <w:b/>
          <w:color w:val="00000A"/>
        </w:rPr>
        <w:t xml:space="preserve">"</w:t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</w:rPr>
        <w:t xml:space="preserve">PROGRAMMA</w:t>
      </w:r>
    </w:p>
    <w:p>
      <w:pPr>
        <w:spacing w:before="100"/>
      </w:pPr>
      <w:r>
        <w:rPr>
          <w:rFonts w:ascii="Times" w:h-ansi="Times" w:cs="Times"/>
          <w:sz w:val="32"/>
          <w:sz-cs w:val="32"/>
          <w:b/>
        </w:rPr>
        <w:t xml:space="preserve">9 maggio 2014</w:t>
      </w:r>
    </w:p>
    <w:p>
      <w:pPr>
        <w:spacing w:before="100" w:after="100"/>
      </w:pPr>
      <w:r>
        <w:rPr>
          <w:rFonts w:ascii="Times" w:h-ansi="Times" w:cs="Times"/>
          <w:sz w:val="24"/>
          <w:sz-cs w:val="24"/>
          <w:b/>
          <w:i/>
        </w:rPr>
        <w:t xml:space="preserve">Seminario</w:t>
      </w:r>
      <w:r>
        <w:rPr>
          <w:rFonts w:ascii="Times" w:h-ansi="Times" w:cs="Times"/>
          <w:sz w:val="24"/>
          <w:sz-cs w:val="24"/>
          <w:b/>
        </w:rPr>
        <w:t xml:space="preserve"> </w:t>
      </w:r>
    </w:p>
    <w:p>
      <w:pPr/>
      <w:r>
        <w:rPr>
          <w:rFonts w:ascii="Times" w:h-ansi="Times" w:cs="Times"/>
          <w:sz w:val="24"/>
          <w:sz-cs w:val="24"/>
          <w:b/>
        </w:rPr>
        <w:t xml:space="preserve">09.00-10.00:   </w:t>
      </w:r>
      <w:r>
        <w:rPr>
          <w:rFonts w:ascii="Times" w:h-ansi="Times" w:cs="Times"/>
          <w:sz w:val="24"/>
          <w:sz-cs w:val="24"/>
        </w:rPr>
        <w:t xml:space="preserve">Registrazioni e welcome coffee</w:t>
      </w:r>
    </w:p>
    <w:p>
      <w:pPr/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</w:rPr>
        <w:t xml:space="preserve">10.00-11.00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>Saluti Istituzionali </w:t>
      </w:r>
    </w:p>
    <w:p>
      <w:pPr>
        <w:ind w:left="708"/>
      </w:pPr>
      <w:r>
        <w:rPr>
          <w:rFonts w:ascii="Times" w:h-ansi="Times" w:cs="Times"/>
          <w:sz w:val="24"/>
          <w:sz-cs w:val="24"/>
        </w:rPr>
        <w:t xml:space="preserve">           </w:t>
        <w:tab/>
        <w:t xml:space="preserve">Rettrice dell’Università per Stranieri di Siena, Monica Barni</w:t>
      </w:r>
    </w:p>
    <w:p>
      <w:pPr>
        <w:ind w:left="708"/>
      </w:pPr>
      <w:r>
        <w:rPr>
          <w:rFonts w:ascii="Times" w:h-ansi="Times" w:cs="Times"/>
          <w:sz w:val="24"/>
          <w:sz-cs w:val="24"/>
        </w:rPr>
        <w:t xml:space="preserve">            Assessore Istruzione e Formazione della Provincia di Siena</w:t>
      </w:r>
    </w:p>
    <w:p>
      <w:pPr>
        <w:ind w:left="1416"/>
      </w:pPr>
      <w:r>
        <w:rPr>
          <w:rFonts w:ascii="Times" w:h-ansi="Times" w:cs="Times"/>
          <w:sz w:val="24"/>
          <w:sz-cs w:val="24"/>
        </w:rPr>
        <w:t xml:space="preserve">Direzione Generale per l’Istruzione e la Formazione Tecnica Superiore e per i rapporti con i sistemi formativi delle Regioni del MIUR, D.S. Sebastian Amelio</w:t>
      </w:r>
    </w:p>
    <w:p>
      <w:pPr>
        <w:ind w:left="708"/>
      </w:pPr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</w:rPr>
        <w:t xml:space="preserve">11.00-11.30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/>
      </w:r>
      <w:r>
        <w:rPr>
          <w:rFonts w:ascii="Times" w:h-ansi="Times" w:cs="Times"/>
          <w:sz w:val="24"/>
          <w:sz-cs w:val="24"/>
          <w:i/>
        </w:rPr>
        <w:t xml:space="preserve">Analfabetismo in Italia, analfabetismo e migrazioni</w:t>
      </w:r>
      <w:r>
        <w:rPr>
          <w:rFonts w:ascii="Times" w:h-ansi="Times" w:cs="Times"/>
          <w:sz w:val="24"/>
          <w:sz-cs w:val="24"/>
        </w:rPr>
        <w:t xml:space="preserve">, intervento a cura dell’Università </w:t>
      </w:r>
    </w:p>
    <w:p>
      <w:pPr>
        <w:ind w:left="708"/>
      </w:pPr>
      <w:r>
        <w:rPr>
          <w:rFonts w:ascii="Times" w:h-ansi="Times" w:cs="Times"/>
          <w:sz w:val="24"/>
          <w:sz-cs w:val="24"/>
        </w:rPr>
        <w:t xml:space="preserve">per Stranieri di Siena </w:t>
      </w:r>
    </w:p>
    <w:p>
      <w:pPr/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</w:rPr>
        <w:t xml:space="preserve">11.30-12.00</w:t>
      </w:r>
      <w:r>
        <w:rPr>
          <w:rFonts w:ascii="Times" w:h-ansi="Times" w:cs="Times"/>
          <w:sz w:val="24"/>
          <w:sz-cs w:val="24"/>
        </w:rPr>
        <w:t xml:space="preserve">:  </w:t>
        <w:tab/>
        <w:t xml:space="preserve"> </w:t>
      </w:r>
      <w:r>
        <w:rPr>
          <w:rFonts w:ascii="Times" w:h-ansi="Times" w:cs="Times"/>
          <w:sz w:val="24"/>
          <w:sz-cs w:val="24"/>
          <w:i/>
          <w:color w:val="00000A"/>
        </w:rPr>
        <w:t xml:space="preserve">Individualized learning in classes for German as Second Language. An Example of</w:t>
      </w:r>
    </w:p>
    <w:p>
      <w:pPr>
        <w:ind w:left="1416"/>
      </w:pPr>
      <w:r>
        <w:rPr>
          <w:rFonts w:ascii="Times" w:h-ansi="Times" w:cs="Times"/>
          <w:sz w:val="24"/>
          <w:sz-cs w:val="24"/>
          <w:i/>
          <w:color w:val="00000A"/>
        </w:rPr>
        <w:t xml:space="preserve">German for the workplace,</w:t>
      </w:r>
      <w:r>
        <w:rPr>
          <w:rFonts w:ascii="Times" w:h-ansi="Times" w:cs="Times"/>
          <w:sz w:val="24"/>
          <w:sz-cs w:val="24"/>
          <w:color w:val="00000A"/>
        </w:rPr>
        <w:t xml:space="preserve"> Alexis Feldmeier, Westfälische Wilhelms-Universität, Germanistisches Institut</w:t>
      </w:r>
    </w:p>
    <w:p>
      <w:pPr/>
      <w:r>
        <w:rPr>
          <w:rFonts w:ascii="Times" w:h-ansi="Times" w:cs="Times"/>
          <w:sz w:val="24"/>
          <w:sz-cs w:val="24"/>
          <w:color w:val="00000A"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</w:rPr>
        <w:t xml:space="preserve">12.00-12.30</w:t>
      </w:r>
      <w:r>
        <w:rPr>
          <w:rFonts w:ascii="Times" w:h-ansi="Times" w:cs="Times"/>
          <w:sz w:val="24"/>
          <w:sz-cs w:val="24"/>
          <w:color w:val="00000A"/>
        </w:rPr>
        <w:t xml:space="preserve">: </w:t>
        <w:tab/>
        <w:t xml:space="preserve"/>
      </w:r>
      <w:r>
        <w:rPr>
          <w:rFonts w:ascii="Times" w:h-ansi="Times" w:cs="Times"/>
          <w:sz w:val="24"/>
          <w:sz-cs w:val="24"/>
          <w:i/>
        </w:rPr>
        <w:t xml:space="preserve">Analfabetismo e minori non accompagnati</w:t>
      </w:r>
      <w:r>
        <w:rPr>
          <w:rFonts w:ascii="Times" w:h-ansi="Times" w:cs="Times"/>
          <w:sz w:val="24"/>
          <w:sz-cs w:val="24"/>
        </w:rPr>
        <w:t xml:space="preserve">, Mari d’Agostino, Marcello Amoruso,</w:t>
      </w:r>
    </w:p>
    <w:p>
      <w:pPr>
        <w:ind w:left="709"/>
        <w:spacing w:after="120"/>
      </w:pPr>
      <w:r>
        <w:rPr>
          <w:rFonts w:ascii="Times" w:h-ansi="Times" w:cs="Times"/>
          <w:sz w:val="24"/>
          <w:sz-cs w:val="24"/>
        </w:rPr>
        <w:t xml:space="preserve">Università degli Studi di Palermo </w:t>
      </w:r>
    </w:p>
    <w:p>
      <w:pPr>
        <w:spacing w:after="120"/>
      </w:pPr>
      <w:r>
        <w:rPr>
          <w:rFonts w:ascii="Times" w:h-ansi="Times" w:cs="Times"/>
          <w:sz w:val="24"/>
          <w:sz-cs w:val="24"/>
          <w:b/>
        </w:rPr>
        <w:t xml:space="preserve">12.30-12.45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>Discussione </w:t>
      </w:r>
    </w:p>
    <w:p>
      <w:pPr>
        <w:spacing w:after="120"/>
      </w:pPr>
      <w:r>
        <w:rPr>
          <w:rFonts w:ascii="Times" w:h-ansi="Times" w:cs="Times"/>
          <w:sz w:val="24"/>
          <w:sz-cs w:val="24"/>
          <w:b/>
        </w:rPr>
        <w:t xml:space="preserve">12.45-14.00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>Pausa pranzo </w:t>
      </w:r>
    </w:p>
    <w:p>
      <w:pPr/>
      <w:r>
        <w:rPr>
          <w:rFonts w:ascii="Times" w:h-ansi="Times" w:cs="Times"/>
          <w:sz w:val="24"/>
          <w:sz-cs w:val="24"/>
          <w:b/>
        </w:rPr>
        <w:t xml:space="preserve">14.00-14:30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/>
      </w:r>
      <w:r>
        <w:rPr>
          <w:rFonts w:ascii="Times" w:h-ansi="Times" w:cs="Times"/>
          <w:sz w:val="24"/>
          <w:sz-cs w:val="24"/>
          <w:i/>
        </w:rPr>
        <w:t xml:space="preserve">Tipologie di analfabetismo e profili di competenza</w:t>
      </w:r>
      <w:r>
        <w:rPr>
          <w:rFonts w:ascii="Times" w:h-ansi="Times" w:cs="Times"/>
          <w:sz w:val="24"/>
          <w:sz-cs w:val="24"/>
        </w:rPr>
        <w:t xml:space="preserve">, Paola Casi, CTP “S. Pertini” di</w:t>
      </w:r>
    </w:p>
    <w:p>
      <w:pPr>
        <w:spacing w:after="120"/>
      </w:pPr>
      <w:r>
        <w:rPr>
          <w:rFonts w:ascii="Times" w:h-ansi="Times" w:cs="Times"/>
          <w:sz w:val="24"/>
          <w:sz-cs w:val="24"/>
        </w:rPr>
        <w:t xml:space="preserve">      </w:t>
        <w:tab/>
        <w:t xml:space="preserve"/>
        <w:tab/>
        <w:t xml:space="preserve">Reggio Emilia </w:t>
      </w:r>
    </w:p>
    <w:p>
      <w:pPr/>
      <w:r>
        <w:rPr>
          <w:rFonts w:ascii="Times" w:h-ansi="Times" w:cs="Times"/>
          <w:sz w:val="24"/>
          <w:sz-cs w:val="24"/>
          <w:b/>
        </w:rPr>
        <w:t xml:space="preserve">14.30-15.00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/>
      </w:r>
      <w:r>
        <w:rPr>
          <w:rFonts w:ascii="Times" w:h-ansi="Times" w:cs="Times"/>
          <w:sz w:val="24"/>
          <w:sz-cs w:val="24"/>
          <w:i/>
        </w:rPr>
        <w:t xml:space="preserve">Sillabo e descrittori per stadi di analfabetismo in contesti migratori</w:t>
      </w:r>
      <w:r>
        <w:rPr>
          <w:rFonts w:ascii="Times" w:h-ansi="Times" w:cs="Times"/>
          <w:sz w:val="24"/>
          <w:sz-cs w:val="24"/>
        </w:rPr>
        <w:t xml:space="preserve">, Lorenzo Rocca,</w:t>
      </w:r>
    </w:p>
    <w:p>
      <w:pPr>
        <w:ind w:left="709"/>
        <w:spacing w:after="120"/>
      </w:pPr>
      <w:r>
        <w:rPr>
          <w:rFonts w:ascii="Times" w:h-ansi="Times" w:cs="Times"/>
          <w:sz w:val="24"/>
          <w:sz-cs w:val="24"/>
        </w:rPr>
        <w:t xml:space="preserve">Università per Stranieri di Perugia </w:t>
      </w:r>
    </w:p>
    <w:p>
      <w:pPr>
        <w:spacing w:after="120"/>
      </w:pPr>
      <w:r>
        <w:rPr>
          <w:rFonts w:ascii="Times" w:h-ansi="Times" w:cs="Times"/>
          <w:sz w:val="24"/>
          <w:sz-cs w:val="24"/>
          <w:b/>
        </w:rPr>
        <w:t xml:space="preserve">15.00-16.00:</w:t>
      </w:r>
      <w:r>
        <w:rPr>
          <w:rFonts w:ascii="Times" w:h-ansi="Times" w:cs="Times"/>
          <w:sz w:val="24"/>
          <w:sz-cs w:val="24"/>
        </w:rPr>
        <w:t xml:space="preserve"> </w:t>
        <w:tab/>
        <w:t xml:space="preserve">Testimonianze: buone pratiche ed esperienze in atto</w:t>
      </w:r>
    </w:p>
    <w:p>
      <w:pPr/>
      <w:r>
        <w:rPr>
          <w:rFonts w:ascii="Times New Roman" w:h-ansi="Times New Roman" w:cs="Times New Roman"/>
          <w:sz w:val="24"/>
          <w:sz-cs w:val="24"/>
          <w:b/>
        </w:rPr>
        <w:t xml:space="preserve">16.00-16.30:</w:t>
        <w:tab/>
        <w:t xml:space="preserve"/>
      </w:r>
      <w:r>
        <w:rPr>
          <w:rFonts w:ascii="Times New Roman" w:h-ansi="Times New Roman" w:cs="Times New Roman"/>
          <w:sz w:val="24"/>
          <w:sz-cs w:val="24"/>
        </w:rPr>
        <w:t xml:space="preserve">Discussione e osservazioni conclusive</w:t>
        <w:br w:type="page"/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>                                                                         </w:t>
        <w:tab/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>                                                                                            </w:t>
        <w:tab/>
        <w:t xml:space="preserve"/>
      </w:r>
    </w:p>
    <w:p>
      <w:pPr/>
      <w:r>
        <w:rPr>
          <w:rFonts w:ascii="Times" w:h-ansi="Times" w:cs="Times"/>
          <w:sz w:val="24"/>
          <w:sz-cs w:val="24"/>
        </w:rPr>
        <w:t xml:space="preserve"/>
        <w:tab/>
        <w:t xml:space="preserve"/>
      </w:r>
    </w:p>
    <w:p>
      <w:pPr>
        <w:spacing w:after="100"/>
      </w:pPr>
      <w:r>
        <w:rPr>
          <w:rFonts w:ascii="Times" w:h-ansi="Times" w:cs="Times"/>
          <w:sz w:val="24"/>
          <w:sz-cs w:val="24"/>
        </w:rPr>
        <w:t xml:space="preserve"/>
      </w:r>
    </w:p>
    <w:p>
      <w:pPr>
        <w:jc w:val="center"/>
        <w:spacing w:after="100"/>
      </w:pPr>
      <w:r>
        <w:rPr>
          <w:rFonts w:ascii="Times" w:h-ansi="Times" w:cs="Times"/>
          <w:sz w:val="24"/>
          <w:sz-cs w:val="24"/>
          <w:b/>
          <w:color w:val="00000A"/>
        </w:rPr>
        <w:t xml:space="preserve">Università per Stranieri di Siena</w:t>
      </w:r>
    </w:p>
    <w:p>
      <w:pPr>
        <w:jc w:val="center"/>
        <w:spacing w:before="100" w:after="100"/>
      </w:pPr>
      <w:r>
        <w:rPr>
          <w:rFonts w:ascii="Times New Roman" w:h-ansi="Times New Roman" w:cs="Times New Roman"/>
          <w:sz w:val="24"/>
          <w:sz-cs w:val="24"/>
        </w:rPr>
        <w:t xml:space="preserve">(</w:t>
      </w:r>
      <w:r>
        <w:rPr>
          <w:rFonts w:ascii="Times New Roman" w:h-ansi="Times New Roman" w:cs="Times New Roman"/>
          <w:sz w:val="24"/>
          <w:sz-cs w:val="24"/>
          <w:i/>
        </w:rPr>
        <w:t xml:space="preserve">DGR 590/2012: L.R.32/2002-Piano di Indirizzo Generale Integrato 2012/2015 – PIGI</w:t>
      </w:r>
      <w:r>
        <w:rPr>
          <w:rFonts w:ascii="Times New Roman" w:h-ansi="Times New Roman" w:cs="Times New Roman"/>
          <w:sz w:val="24"/>
          <w:sz-cs w:val="24"/>
        </w:rPr>
        <w:t xml:space="preserve">)</w:t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  <w:color w:val="00000A"/>
        </w:rPr>
        <w:t xml:space="preserve">"</w:t>
      </w:r>
      <w:r>
        <w:rPr>
          <w:rFonts w:ascii="Times" w:h-ansi="Times" w:cs="Times"/>
          <w:sz w:val="32"/>
          <w:sz-cs w:val="32"/>
          <w:b/>
          <w:i/>
          <w:color w:val="00000A"/>
        </w:rPr>
        <w:t xml:space="preserve">Analfabetismi e alfabetizzazione in contesti migratori: </w:t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  <w:i/>
          <w:color w:val="00000A"/>
        </w:rPr>
        <w:t xml:space="preserve">buone pratiche ed esperienze in atto</w:t>
      </w:r>
      <w:r>
        <w:rPr>
          <w:rFonts w:ascii="Times" w:h-ansi="Times" w:cs="Times"/>
          <w:sz w:val="32"/>
          <w:sz-cs w:val="32"/>
          <w:b/>
          <w:color w:val="00000A"/>
        </w:rPr>
        <w:t xml:space="preserve">"</w:t>
      </w:r>
    </w:p>
    <w:p>
      <w:pPr>
        <w:jc w:val="center"/>
        <w:spacing w:after="100"/>
      </w:pPr>
      <w:r>
        <w:rPr>
          <w:rFonts w:ascii="Times" w:h-ansi="Times" w:cs="Times"/>
          <w:sz w:val="32"/>
          <w:sz-cs w:val="32"/>
          <w:b/>
        </w:rPr>
        <w:t xml:space="preserve">PROGRAMMA</w:t>
      </w:r>
    </w:p>
    <w:p>
      <w:pPr>
        <w:spacing w:before="100"/>
      </w:pPr>
      <w:r>
        <w:rPr>
          <w:rFonts w:ascii="Times" w:h-ansi="Times" w:cs="Times"/>
          <w:sz w:val="32"/>
          <w:sz-cs w:val="32"/>
          <w:b/>
        </w:rPr>
        <w:t xml:space="preserve"/>
      </w:r>
    </w:p>
    <w:p>
      <w:pPr>
        <w:spacing w:before="100"/>
      </w:pPr>
      <w:r>
        <w:rPr>
          <w:rFonts w:ascii="Times" w:h-ansi="Times" w:cs="Times"/>
          <w:sz w:val="32"/>
          <w:sz-cs w:val="32"/>
          <w:b/>
        </w:rPr>
        <w:t xml:space="preserve">10 maggio 2014</w:t>
      </w:r>
    </w:p>
    <w:p>
      <w:pPr/>
      <w:r>
        <w:rPr>
          <w:rFonts w:ascii="Times" w:h-ansi="Times" w:cs="Times"/>
          <w:sz w:val="32"/>
          <w:sz-cs w:val="32"/>
          <w:b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  <w:i/>
        </w:rPr>
        <w:t xml:space="preserve">Laboratori</w:t>
      </w:r>
      <w:r>
        <w:rPr>
          <w:rFonts w:ascii="Times" w:h-ansi="Times" w:cs="Times"/>
          <w:sz w:val="24"/>
          <w:sz-cs w:val="24"/>
          <w:b/>
        </w:rPr>
        <w:t xml:space="preserve"> </w:t>
      </w:r>
    </w:p>
    <w:p>
      <w:pPr>
        <w:spacing w:before="100" w:after="100"/>
      </w:pPr>
      <w:r>
        <w:rPr>
          <w:rFonts w:ascii="Times" w:h-ansi="Times" w:cs="Times"/>
          <w:sz w:val="24"/>
          <w:sz-cs w:val="24"/>
          <w:b/>
        </w:rPr>
        <w:t xml:space="preserve">09.00-12.00:</w:t>
        <w:tab/>
        <w:t xml:space="preserve"/>
      </w:r>
      <w:r>
        <w:rPr>
          <w:rFonts w:ascii="Times" w:h-ansi="Times" w:cs="Times"/>
          <w:sz w:val="24"/>
          <w:sz-cs w:val="24"/>
        </w:rPr>
        <w:t xml:space="preserve">Laboratorio a scelta fra: </w:t>
      </w:r>
    </w:p>
    <w:p>
      <w:pPr>
        <w:ind w:left="1702"/>
      </w:pPr>
      <w:r>
        <w:rPr>
          <w:rFonts w:ascii="Times" w:h-ansi="Times" w:cs="Times"/>
          <w:sz w:val="24"/>
          <w:sz-cs w:val="24"/>
          <w:b/>
        </w:rPr>
        <w:t xml:space="preserve">1</w:t>
      </w:r>
      <w:r>
        <w:rPr>
          <w:rFonts w:ascii="Times" w:h-ansi="Times" w:cs="Times"/>
          <w:sz w:val="24"/>
          <w:sz-cs w:val="24"/>
        </w:rPr>
        <w:t xml:space="preserve">. Percorsi didattici per lo sviluppo delle abilità di letto-scrittura e di oralità (a cura del CTP Pertini, Paola Casi)</w:t>
      </w:r>
    </w:p>
    <w:p>
      <w:pPr>
        <w:ind w:left="1702"/>
      </w:pPr>
      <w:r>
        <w:rPr>
          <w:rFonts w:ascii="Times" w:h-ansi="Times" w:cs="Times"/>
          <w:sz w:val="24"/>
          <w:sz-cs w:val="24"/>
          <w:b/>
        </w:rPr>
        <w:t xml:space="preserve">2</w:t>
      </w:r>
      <w:r>
        <w:rPr>
          <w:rFonts w:ascii="Times" w:h-ansi="Times" w:cs="Times"/>
          <w:sz w:val="24"/>
          <w:sz-cs w:val="24"/>
        </w:rPr>
        <w:t xml:space="preserve">. Percorsi didattici per la gestione e lo sviluppo del bilinguismo a scuola (a cura dell’Università per Stranieri di Siena)</w:t>
      </w:r>
    </w:p>
    <w:p>
      <w:pPr>
        <w:ind w:left="1702"/>
      </w:pPr>
      <w:r>
        <w:rPr>
          <w:rFonts w:ascii="Times" w:h-ansi="Times" w:cs="Times"/>
          <w:sz w:val="24"/>
          <w:sz-cs w:val="24"/>
          <w:b/>
        </w:rPr>
        <w:t xml:space="preserve">3</w:t>
      </w:r>
      <w:r>
        <w:rPr>
          <w:rFonts w:ascii="Times" w:h-ansi="Times" w:cs="Times"/>
          <w:sz w:val="24"/>
          <w:sz-cs w:val="24"/>
        </w:rPr>
        <w:t xml:space="preserve">. La scoperta dell’alfabeto: esperienze didattiche con migranti adulti (a cura di Rete Scuolemigranti)</w:t>
      </w:r>
    </w:p>
    <w:p>
      <w:pPr>
        <w:ind w:left="1416"/>
      </w:pPr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" w:h-ansi="Times" w:cs="Times"/>
          <w:sz w:val="24"/>
          <w:sz-cs w:val="24"/>
          <w:b/>
        </w:rPr>
        <w:t xml:space="preserve">12.00-12.15</w:t>
      </w:r>
      <w:r>
        <w:rPr>
          <w:rFonts w:ascii="Times" w:h-ansi="Times" w:cs="Times"/>
          <w:sz w:val="24"/>
          <w:sz-cs w:val="24"/>
        </w:rPr>
        <w:t xml:space="preserve">: </w:t>
        <w:tab/>
        <w:t xml:space="preserve">Pausa </w:t>
      </w:r>
    </w:p>
    <w:p>
      <w:pPr/>
      <w:r>
        <w:rPr>
          <w:rFonts w:ascii="Times" w:h-ansi="Times" w:cs="Times"/>
          <w:sz w:val="24"/>
          <w:sz-cs w:val="24"/>
        </w:rPr>
        <w:t xml:space="preserve"/>
      </w:r>
    </w:p>
    <w:p>
      <w:pPr/>
      <w:r>
        <w:rPr>
          <w:rFonts w:ascii="Times New Roman" w:h-ansi="Times New Roman" w:cs="Times New Roman"/>
          <w:sz w:val="24"/>
          <w:sz-cs w:val="24"/>
          <w:b/>
        </w:rPr>
        <w:t xml:space="preserve">12.15-13.30:</w:t>
      </w:r>
      <w:r>
        <w:rPr>
          <w:rFonts w:ascii="Times New Roman" w:h-ansi="Times New Roman" w:cs="Times New Roman"/>
          <w:sz w:val="24"/>
          <w:sz-cs w:val="24"/>
        </w:rPr>
        <w:t xml:space="preserve"> </w:t>
        <w:tab/>
        <w:t xml:space="preserve">Presentazione dei risultati e conclusione del seminario</w:t>
      </w:r>
    </w:p>
    <w:p>
      <w:pPr/>
      <w:r>
        <w:rPr>
          <w:rFonts w:ascii="Times New Roman" w:h-ansi="Times New Roman" w:cs="Times New Roman"/>
          <w:sz w:val="24"/>
          <w:sz-cs w:val="24"/>
        </w:rPr>
        <w:t xml:space="preserve"/>
      </w:r>
    </w:p>
    <w:p>
      <w:pPr/>
      <w:r>
        <w:rPr>
          <w:rFonts w:ascii="Times New Roman" w:h-ansi="Times New Roman" w:cs="Times New Roman"/>
          <w:sz w:val="24"/>
          <w:sz-cs w:val="24"/>
        </w:rPr>
        <w:t xml:space="preserve"/>
      </w:r>
    </w:p>
    <w:sectPr>
      <w:pgSz w:w="11899" w:h="16839"/>
      <w:pgMar w:top="1417" w:right="1134" w:bottom="1134" w:left="1134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</dc:title>
  <dc:creator>luana</dc:creator>
</cp:coreProperties>
</file>

<file path=docProps/meta.xml><?xml version="1.0" encoding="utf-8"?>
<meta xmlns="http://schemas.apple.com/cocoa/2006/metadata">
  <generator>CocoaOOXMLWriter/949.54</generator>
</meta>
</file>